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466FA" w:rsidR="005A102F" w:rsidP="07094404" w:rsidRDefault="005A102F" w14:paraId="03A596E8" w14:textId="4E173EC8">
      <w:pPr>
        <w:rPr>
          <w:rFonts w:ascii="Arial" w:hAnsi="Arial" w:eastAsia="Arial" w:cs="Arial"/>
          <w:b w:val="1"/>
          <w:bCs w:val="1"/>
          <w:sz w:val="32"/>
          <w:szCs w:val="32"/>
          <w:lang w:val="en-US"/>
        </w:rPr>
      </w:pPr>
      <w:r w:rsidRPr="07094404" w:rsidR="005A102F">
        <w:rPr>
          <w:rFonts w:ascii="Arial" w:hAnsi="Arial" w:eastAsia="Arial" w:cs="Arial"/>
          <w:b w:val="1"/>
          <w:bCs w:val="1"/>
          <w:sz w:val="32"/>
          <w:szCs w:val="32"/>
          <w:lang w:val="en-US"/>
        </w:rPr>
        <w:t xml:space="preserve">General Data Protection Regulation (GDPR) </w:t>
      </w:r>
      <w:r w:rsidRPr="07094404" w:rsidR="419452D1">
        <w:rPr>
          <w:rFonts w:ascii="Arial" w:hAnsi="Arial" w:eastAsia="Arial" w:cs="Arial"/>
          <w:b w:val="1"/>
          <w:bCs w:val="1"/>
          <w:sz w:val="32"/>
          <w:szCs w:val="32"/>
          <w:lang w:val="en-US"/>
        </w:rPr>
        <w:t>p</w:t>
      </w:r>
      <w:r w:rsidRPr="07094404" w:rsidR="005A102F">
        <w:rPr>
          <w:rFonts w:ascii="Arial" w:hAnsi="Arial" w:eastAsia="Arial" w:cs="Arial"/>
          <w:b w:val="1"/>
          <w:bCs w:val="1"/>
          <w:sz w:val="32"/>
          <w:szCs w:val="32"/>
          <w:lang w:val="en-US"/>
        </w:rPr>
        <w:t>olicy</w:t>
      </w:r>
    </w:p>
    <w:p w:rsidRPr="005A102F" w:rsidR="005A102F" w:rsidP="07094404" w:rsidRDefault="005A102F" w14:paraId="415BE713" w14:textId="659AEDE7">
      <w:pPr>
        <w:rPr>
          <w:rFonts w:ascii="Arial" w:hAnsi="Arial" w:eastAsia="Arial" w:cs="Arial"/>
          <w:sz w:val="20"/>
          <w:szCs w:val="20"/>
          <w:lang w:val="en-US"/>
        </w:rPr>
      </w:pPr>
      <w:r w:rsidRPr="07094404" w:rsidR="005A102F">
        <w:rPr>
          <w:rFonts w:ascii="Arial" w:hAnsi="Arial" w:eastAsia="Arial" w:cs="Arial"/>
          <w:sz w:val="20"/>
          <w:szCs w:val="20"/>
          <w:lang w:val="en-US"/>
        </w:rPr>
        <w:t>ASDAN collects and uses personal information to conduct business activities involving students, customers, suppliers, partners, employees, and other stakeholders. This policy sets out ASDAN’s approach to data collection, processing, and storage, ensuring compliance with data protection laws and safeguarding the rights of individuals. This policy applies to all employees, contractors, suppliers, and individuals acting on behalf of ASDAN.</w:t>
      </w:r>
    </w:p>
    <w:p w:rsidRPr="005A102F" w:rsidR="005A102F" w:rsidP="07094404" w:rsidRDefault="005A102F" w14:paraId="7DBC9858" w14:textId="783A236B">
      <w:pPr>
        <w:rPr>
          <w:rFonts w:ascii="Arial" w:hAnsi="Arial" w:eastAsia="Arial" w:cs="Arial"/>
          <w:sz w:val="20"/>
          <w:szCs w:val="20"/>
          <w:lang w:val="en-US"/>
        </w:rPr>
      </w:pPr>
      <w:r w:rsidRPr="07094404" w:rsidR="005A102F">
        <w:rPr>
          <w:rFonts w:ascii="Arial" w:hAnsi="Arial" w:eastAsia="Arial" w:cs="Arial"/>
          <w:sz w:val="20"/>
          <w:szCs w:val="20"/>
          <w:lang w:val="en-US"/>
        </w:rPr>
        <w:t>ASDAN is committed to protecting personal data, ensuring that it is processed lawfully, fairly, and transparently. This policy outlines ASDAN’s data protection standards, in line with legal obligations, and supports a culture of accountability and security.</w:t>
      </w:r>
    </w:p>
    <w:p w:rsidRPr="005A102F" w:rsidR="005A102F" w:rsidP="07094404" w:rsidRDefault="005A102F" w14:paraId="472D5D02" w14:textId="4794C008">
      <w:pPr>
        <w:rPr>
          <w:rFonts w:ascii="Arial" w:hAnsi="Arial" w:eastAsia="Arial" w:cs="Arial"/>
          <w:sz w:val="20"/>
          <w:szCs w:val="20"/>
          <w:lang w:val="en-US"/>
        </w:rPr>
      </w:pPr>
      <w:r w:rsidRPr="07094404" w:rsidR="005A102F">
        <w:rPr>
          <w:rFonts w:ascii="Arial" w:hAnsi="Arial" w:eastAsia="Arial" w:cs="Arial"/>
          <w:b w:val="1"/>
          <w:bCs w:val="1"/>
          <w:sz w:val="20"/>
          <w:szCs w:val="20"/>
          <w:lang w:val="en-US"/>
        </w:rPr>
        <w:t xml:space="preserve">Why this </w:t>
      </w:r>
      <w:r w:rsidRPr="07094404" w:rsidR="72A5A66F">
        <w:rPr>
          <w:rFonts w:ascii="Arial" w:hAnsi="Arial" w:eastAsia="Arial" w:cs="Arial"/>
          <w:b w:val="1"/>
          <w:bCs w:val="1"/>
          <w:sz w:val="20"/>
          <w:szCs w:val="20"/>
          <w:lang w:val="en-US"/>
        </w:rPr>
        <w:t>p</w:t>
      </w:r>
      <w:r w:rsidRPr="07094404" w:rsidR="005A102F">
        <w:rPr>
          <w:rFonts w:ascii="Arial" w:hAnsi="Arial" w:eastAsia="Arial" w:cs="Arial"/>
          <w:b w:val="1"/>
          <w:bCs w:val="1"/>
          <w:sz w:val="20"/>
          <w:szCs w:val="20"/>
          <w:lang w:val="en-US"/>
        </w:rPr>
        <w:t xml:space="preserve">olicy </w:t>
      </w:r>
      <w:r w:rsidRPr="07094404" w:rsidR="69AE7D64">
        <w:rPr>
          <w:rFonts w:ascii="Arial" w:hAnsi="Arial" w:eastAsia="Arial" w:cs="Arial"/>
          <w:b w:val="1"/>
          <w:bCs w:val="1"/>
          <w:sz w:val="20"/>
          <w:szCs w:val="20"/>
          <w:lang w:val="en-US"/>
        </w:rPr>
        <w:t>e</w:t>
      </w:r>
      <w:r w:rsidRPr="07094404" w:rsidR="005A102F">
        <w:rPr>
          <w:rFonts w:ascii="Arial" w:hAnsi="Arial" w:eastAsia="Arial" w:cs="Arial"/>
          <w:b w:val="1"/>
          <w:bCs w:val="1"/>
          <w:sz w:val="20"/>
          <w:szCs w:val="20"/>
          <w:lang w:val="en-US"/>
        </w:rPr>
        <w:t>xists</w:t>
      </w:r>
      <w:r>
        <w:br/>
      </w:r>
      <w:r w:rsidRPr="07094404" w:rsidR="005A102F">
        <w:rPr>
          <w:rFonts w:ascii="Arial" w:hAnsi="Arial" w:eastAsia="Arial" w:cs="Arial"/>
          <w:sz w:val="20"/>
          <w:szCs w:val="20"/>
          <w:lang w:val="en-US"/>
        </w:rPr>
        <w:t>This policy ensures that ASDAN:</w:t>
      </w:r>
    </w:p>
    <w:p w:rsidRPr="005A102F" w:rsidR="005A102F" w:rsidP="07094404" w:rsidRDefault="005A102F" w14:paraId="3255E4ED" w14:textId="77777777">
      <w:pPr>
        <w:numPr>
          <w:ilvl w:val="0"/>
          <w:numId w:val="31"/>
        </w:numPr>
        <w:tabs>
          <w:tab w:val="clear" w:pos="720"/>
        </w:tabs>
        <w:ind w:left="360"/>
        <w:rPr>
          <w:rFonts w:ascii="Arial" w:hAnsi="Arial" w:eastAsia="Arial" w:cs="Arial"/>
          <w:sz w:val="20"/>
          <w:szCs w:val="20"/>
          <w:lang w:val="en-US"/>
        </w:rPr>
      </w:pPr>
      <w:r w:rsidRPr="07094404" w:rsidR="005A102F">
        <w:rPr>
          <w:rFonts w:ascii="Arial" w:hAnsi="Arial" w:eastAsia="Arial" w:cs="Arial"/>
          <w:sz w:val="20"/>
          <w:szCs w:val="20"/>
          <w:lang w:val="en-US"/>
        </w:rPr>
        <w:t>Complies with</w:t>
      </w:r>
      <w:r w:rsidRPr="07094404" w:rsidR="005A102F">
        <w:rPr>
          <w:rFonts w:ascii="Arial" w:hAnsi="Arial" w:eastAsia="Arial" w:cs="Arial"/>
          <w:sz w:val="20"/>
          <w:szCs w:val="20"/>
          <w:lang w:val="en-US"/>
        </w:rPr>
        <w:t xml:space="preserve"> the General Data Protection Regulation (GDPR) and any other applicable data protection laws.</w:t>
      </w:r>
    </w:p>
    <w:p w:rsidRPr="005A102F" w:rsidR="005A102F" w:rsidP="07094404" w:rsidRDefault="005A102F" w14:paraId="243C31B7" w14:textId="459E3EDF">
      <w:pPr>
        <w:numPr>
          <w:ilvl w:val="0"/>
          <w:numId w:val="31"/>
        </w:numPr>
        <w:tabs>
          <w:tab w:val="clear" w:pos="720"/>
        </w:tabs>
        <w:ind w:left="360"/>
        <w:rPr>
          <w:rFonts w:ascii="Arial" w:hAnsi="Arial" w:eastAsia="Arial" w:cs="Arial"/>
          <w:sz w:val="20"/>
          <w:szCs w:val="20"/>
          <w:lang w:val="en-US"/>
        </w:rPr>
      </w:pPr>
      <w:r w:rsidRPr="07094404" w:rsidR="005A102F">
        <w:rPr>
          <w:rFonts w:ascii="Arial" w:hAnsi="Arial" w:eastAsia="Arial" w:cs="Arial"/>
          <w:sz w:val="20"/>
          <w:szCs w:val="20"/>
          <w:lang w:val="en-US"/>
        </w:rPr>
        <w:t xml:space="preserve">Protects the rights of </w:t>
      </w:r>
      <w:r w:rsidRPr="07094404" w:rsidR="005A102F">
        <w:rPr>
          <w:rFonts w:ascii="Arial" w:hAnsi="Arial" w:eastAsia="Arial" w:cs="Arial"/>
          <w:sz w:val="20"/>
          <w:szCs w:val="20"/>
          <w:lang w:val="en-US"/>
        </w:rPr>
        <w:t>employees</w:t>
      </w:r>
      <w:r w:rsidRPr="07094404" w:rsidR="005A102F">
        <w:rPr>
          <w:rFonts w:ascii="Arial" w:hAnsi="Arial" w:eastAsia="Arial" w:cs="Arial"/>
          <w:sz w:val="20"/>
          <w:szCs w:val="20"/>
          <w:lang w:val="en-US"/>
        </w:rPr>
        <w:t>, customers, and partners.</w:t>
      </w:r>
    </w:p>
    <w:p w:rsidRPr="005A102F" w:rsidR="005A102F" w:rsidP="07094404" w:rsidRDefault="005A102F" w14:paraId="344BF640" w14:textId="77777777">
      <w:pPr>
        <w:numPr>
          <w:ilvl w:val="0"/>
          <w:numId w:val="31"/>
        </w:numPr>
        <w:tabs>
          <w:tab w:val="clear" w:pos="720"/>
        </w:tabs>
        <w:ind w:left="360"/>
        <w:rPr>
          <w:rFonts w:ascii="Arial" w:hAnsi="Arial" w:eastAsia="Arial" w:cs="Arial"/>
          <w:sz w:val="20"/>
          <w:szCs w:val="20"/>
          <w:lang w:val="en-US"/>
        </w:rPr>
      </w:pPr>
      <w:r w:rsidRPr="07094404" w:rsidR="005A102F">
        <w:rPr>
          <w:rFonts w:ascii="Arial" w:hAnsi="Arial" w:eastAsia="Arial" w:cs="Arial"/>
          <w:sz w:val="20"/>
          <w:szCs w:val="20"/>
          <w:lang w:val="en-US"/>
        </w:rPr>
        <w:t>Operates transparently in how it stores, processes, and shares personal data.</w:t>
      </w:r>
    </w:p>
    <w:p w:rsidRPr="005A102F" w:rsidR="005A102F" w:rsidP="07094404" w:rsidRDefault="005A102F" w14:paraId="6132B4A3" w14:textId="77777777">
      <w:pPr>
        <w:numPr>
          <w:ilvl w:val="0"/>
          <w:numId w:val="31"/>
        </w:numPr>
        <w:tabs>
          <w:tab w:val="clear" w:pos="720"/>
        </w:tabs>
        <w:ind w:left="360"/>
        <w:rPr>
          <w:rFonts w:ascii="Arial" w:hAnsi="Arial" w:eastAsia="Arial" w:cs="Arial"/>
          <w:sz w:val="20"/>
          <w:szCs w:val="20"/>
          <w:lang w:val="en-US"/>
        </w:rPr>
      </w:pPr>
      <w:r w:rsidRPr="07094404" w:rsidR="005A102F">
        <w:rPr>
          <w:rFonts w:ascii="Arial" w:hAnsi="Arial" w:eastAsia="Arial" w:cs="Arial"/>
          <w:sz w:val="20"/>
          <w:szCs w:val="20"/>
          <w:lang w:val="en-US"/>
        </w:rPr>
        <w:t xml:space="preserve">Safeguards against data breaches and </w:t>
      </w:r>
      <w:r w:rsidRPr="07094404" w:rsidR="005A102F">
        <w:rPr>
          <w:rFonts w:ascii="Arial" w:hAnsi="Arial" w:eastAsia="Arial" w:cs="Arial"/>
          <w:sz w:val="20"/>
          <w:szCs w:val="20"/>
          <w:lang w:val="en-US"/>
        </w:rPr>
        <w:t>maintains</w:t>
      </w:r>
      <w:r w:rsidRPr="07094404" w:rsidR="005A102F">
        <w:rPr>
          <w:rFonts w:ascii="Arial" w:hAnsi="Arial" w:eastAsia="Arial" w:cs="Arial"/>
          <w:sz w:val="20"/>
          <w:szCs w:val="20"/>
          <w:lang w:val="en-US"/>
        </w:rPr>
        <w:t xml:space="preserve"> trust with stakeholders.</w:t>
      </w:r>
    </w:p>
    <w:p w:rsidRPr="005A102F" w:rsidR="005A102F" w:rsidP="07094404" w:rsidRDefault="005A102F" w14:paraId="7148C4AD" w14:textId="7BCE06A3">
      <w:pPr>
        <w:rPr>
          <w:rFonts w:ascii="Arial" w:hAnsi="Arial" w:eastAsia="Arial" w:cs="Arial"/>
          <w:sz w:val="20"/>
          <w:szCs w:val="20"/>
          <w:lang w:val="en-US"/>
        </w:rPr>
      </w:pPr>
      <w:r w:rsidRPr="07094404" w:rsidR="005A102F">
        <w:rPr>
          <w:rFonts w:ascii="Arial" w:hAnsi="Arial" w:eastAsia="Arial" w:cs="Arial"/>
          <w:b w:val="1"/>
          <w:bCs w:val="1"/>
          <w:sz w:val="20"/>
          <w:szCs w:val="20"/>
          <w:lang w:val="en-US"/>
        </w:rPr>
        <w:t xml:space="preserve">GDPR </w:t>
      </w:r>
      <w:r w:rsidRPr="07094404" w:rsidR="7268BD86">
        <w:rPr>
          <w:rFonts w:ascii="Arial" w:hAnsi="Arial" w:eastAsia="Arial" w:cs="Arial"/>
          <w:b w:val="1"/>
          <w:bCs w:val="1"/>
          <w:sz w:val="20"/>
          <w:szCs w:val="20"/>
          <w:lang w:val="en-US"/>
        </w:rPr>
        <w:t>p</w:t>
      </w:r>
      <w:r w:rsidRPr="07094404" w:rsidR="005A102F">
        <w:rPr>
          <w:rFonts w:ascii="Arial" w:hAnsi="Arial" w:eastAsia="Arial" w:cs="Arial"/>
          <w:b w:val="1"/>
          <w:bCs w:val="1"/>
          <w:sz w:val="20"/>
          <w:szCs w:val="20"/>
          <w:lang w:val="en-US"/>
        </w:rPr>
        <w:t>rinciples</w:t>
      </w:r>
      <w:r>
        <w:br/>
      </w:r>
      <w:r w:rsidRPr="07094404" w:rsidR="005A102F">
        <w:rPr>
          <w:rFonts w:ascii="Arial" w:hAnsi="Arial" w:eastAsia="Arial" w:cs="Arial"/>
          <w:sz w:val="20"/>
          <w:szCs w:val="20"/>
          <w:lang w:val="en-US"/>
        </w:rPr>
        <w:t xml:space="preserve">Article </w:t>
      </w:r>
      <w:r w:rsidRPr="07094404" w:rsidR="144C0049">
        <w:rPr>
          <w:rFonts w:ascii="Arial" w:hAnsi="Arial" w:eastAsia="Arial" w:cs="Arial"/>
          <w:sz w:val="20"/>
          <w:szCs w:val="20"/>
          <w:lang w:val="en-US"/>
        </w:rPr>
        <w:t xml:space="preserve">five </w:t>
      </w:r>
      <w:r w:rsidRPr="07094404" w:rsidR="005A102F">
        <w:rPr>
          <w:rFonts w:ascii="Arial" w:hAnsi="Arial" w:eastAsia="Arial" w:cs="Arial"/>
          <w:sz w:val="20"/>
          <w:szCs w:val="20"/>
          <w:lang w:val="en-US"/>
        </w:rPr>
        <w:t>of GDPR requires that personal data be:</w:t>
      </w:r>
    </w:p>
    <w:p w:rsidRPr="005A102F" w:rsidR="005A102F" w:rsidP="07094404" w:rsidRDefault="005A102F" w14:paraId="0FAE1D88" w14:textId="2D860566">
      <w:pPr>
        <w:numPr>
          <w:ilvl w:val="0"/>
          <w:numId w:val="32"/>
        </w:numPr>
        <w:tabs>
          <w:tab w:val="clear" w:pos="720"/>
        </w:tabs>
        <w:ind w:left="360"/>
        <w:rPr>
          <w:rFonts w:ascii="Arial" w:hAnsi="Arial" w:eastAsia="Arial" w:cs="Arial"/>
          <w:sz w:val="20"/>
          <w:szCs w:val="20"/>
          <w:lang w:val="en-US"/>
        </w:rPr>
      </w:pPr>
      <w:r w:rsidRPr="07094404" w:rsidR="005A102F">
        <w:rPr>
          <w:rFonts w:ascii="Arial" w:hAnsi="Arial" w:eastAsia="Arial" w:cs="Arial"/>
          <w:b w:val="1"/>
          <w:bCs w:val="1"/>
          <w:sz w:val="20"/>
          <w:szCs w:val="20"/>
          <w:lang w:val="en-US"/>
        </w:rPr>
        <w:t>Lawful, fair, and transparent</w:t>
      </w:r>
      <w:r>
        <w:br/>
      </w:r>
      <w:r w:rsidRPr="07094404" w:rsidR="005A102F">
        <w:rPr>
          <w:rFonts w:ascii="Arial" w:hAnsi="Arial" w:eastAsia="Arial" w:cs="Arial"/>
          <w:sz w:val="20"/>
          <w:szCs w:val="20"/>
          <w:lang w:val="en-US"/>
        </w:rPr>
        <w:t>Processed lawfully, fairly, and transparently in relation to individuals.</w:t>
      </w:r>
    </w:p>
    <w:p w:rsidRPr="005A102F" w:rsidR="005A102F" w:rsidP="07094404" w:rsidRDefault="005A102F" w14:paraId="25AFA77A" w14:textId="337146A9">
      <w:pPr>
        <w:numPr>
          <w:ilvl w:val="0"/>
          <w:numId w:val="32"/>
        </w:numPr>
        <w:tabs>
          <w:tab w:val="clear" w:pos="720"/>
        </w:tabs>
        <w:ind w:left="360"/>
        <w:rPr>
          <w:rFonts w:ascii="Arial" w:hAnsi="Arial" w:eastAsia="Arial" w:cs="Arial"/>
          <w:sz w:val="20"/>
          <w:szCs w:val="20"/>
          <w:lang w:val="en-US"/>
        </w:rPr>
      </w:pPr>
      <w:r w:rsidRPr="07094404" w:rsidR="005A102F">
        <w:rPr>
          <w:rFonts w:ascii="Arial" w:hAnsi="Arial" w:eastAsia="Arial" w:cs="Arial"/>
          <w:b w:val="1"/>
          <w:bCs w:val="1"/>
          <w:sz w:val="20"/>
          <w:szCs w:val="20"/>
          <w:lang w:val="en-US"/>
        </w:rPr>
        <w:t>Purpose-limited</w:t>
      </w:r>
      <w:r>
        <w:br/>
      </w:r>
      <w:r w:rsidRPr="07094404" w:rsidR="005A102F">
        <w:rPr>
          <w:rFonts w:ascii="Arial" w:hAnsi="Arial" w:eastAsia="Arial" w:cs="Arial"/>
          <w:sz w:val="20"/>
          <w:szCs w:val="20"/>
          <w:lang w:val="en-US"/>
        </w:rPr>
        <w:t>Collected for specific, explicit, and legitimate purposes and not processed in ways incompatible with those purposes.</w:t>
      </w:r>
    </w:p>
    <w:p w:rsidRPr="005A102F" w:rsidR="005A102F" w:rsidP="07094404" w:rsidRDefault="005A102F" w14:paraId="5EB8A838" w14:textId="3C8177B8">
      <w:pPr>
        <w:numPr>
          <w:ilvl w:val="0"/>
          <w:numId w:val="32"/>
        </w:numPr>
        <w:tabs>
          <w:tab w:val="clear" w:pos="720"/>
        </w:tabs>
        <w:ind w:left="360"/>
        <w:rPr>
          <w:rFonts w:ascii="Arial" w:hAnsi="Arial" w:eastAsia="Arial" w:cs="Arial"/>
          <w:sz w:val="20"/>
          <w:szCs w:val="20"/>
          <w:lang w:val="en-US"/>
        </w:rPr>
      </w:pPr>
      <w:r w:rsidRPr="07094404" w:rsidR="005A102F">
        <w:rPr>
          <w:rFonts w:ascii="Arial" w:hAnsi="Arial" w:eastAsia="Arial" w:cs="Arial"/>
          <w:b w:val="1"/>
          <w:bCs w:val="1"/>
          <w:sz w:val="20"/>
          <w:szCs w:val="20"/>
          <w:lang w:val="en-US"/>
        </w:rPr>
        <w:t>Data-</w:t>
      </w:r>
      <w:r w:rsidRPr="07094404" w:rsidR="005A102F">
        <w:rPr>
          <w:rFonts w:ascii="Arial" w:hAnsi="Arial" w:eastAsia="Arial" w:cs="Arial"/>
          <w:b w:val="1"/>
          <w:bCs w:val="1"/>
          <w:sz w:val="20"/>
          <w:szCs w:val="20"/>
          <w:lang w:val="en-US"/>
        </w:rPr>
        <w:t>minimi</w:t>
      </w:r>
      <w:r w:rsidRPr="07094404" w:rsidR="005A102F">
        <w:rPr>
          <w:rFonts w:ascii="Arial" w:hAnsi="Arial" w:eastAsia="Arial" w:cs="Arial"/>
          <w:b w:val="1"/>
          <w:bCs w:val="1"/>
          <w:sz w:val="20"/>
          <w:szCs w:val="20"/>
          <w:lang w:val="en-US"/>
        </w:rPr>
        <w:t>s</w:t>
      </w:r>
      <w:r w:rsidRPr="07094404" w:rsidR="005A102F">
        <w:rPr>
          <w:rFonts w:ascii="Arial" w:hAnsi="Arial" w:eastAsia="Arial" w:cs="Arial"/>
          <w:b w:val="1"/>
          <w:bCs w:val="1"/>
          <w:sz w:val="20"/>
          <w:szCs w:val="20"/>
          <w:lang w:val="en-US"/>
        </w:rPr>
        <w:t>ed</w:t>
      </w:r>
      <w:r>
        <w:br/>
      </w:r>
      <w:r w:rsidRPr="07094404" w:rsidR="005A102F">
        <w:rPr>
          <w:rFonts w:ascii="Arial" w:hAnsi="Arial" w:eastAsia="Arial" w:cs="Arial"/>
          <w:sz w:val="20"/>
          <w:szCs w:val="20"/>
          <w:lang w:val="en-US"/>
        </w:rPr>
        <w:t>Adequate, relevant, and limited to what is necessary for processing purposes.</w:t>
      </w:r>
    </w:p>
    <w:p w:rsidRPr="005A102F" w:rsidR="005A102F" w:rsidP="07094404" w:rsidRDefault="005A102F" w14:paraId="6D1A4F52" w14:textId="6EAD3067">
      <w:pPr>
        <w:numPr>
          <w:ilvl w:val="0"/>
          <w:numId w:val="32"/>
        </w:numPr>
        <w:tabs>
          <w:tab w:val="clear" w:pos="720"/>
        </w:tabs>
        <w:ind w:left="360"/>
        <w:rPr>
          <w:rFonts w:ascii="Arial" w:hAnsi="Arial" w:eastAsia="Arial" w:cs="Arial"/>
          <w:sz w:val="20"/>
          <w:szCs w:val="20"/>
          <w:lang w:val="en-US"/>
        </w:rPr>
      </w:pPr>
      <w:r w:rsidRPr="07094404" w:rsidR="005A102F">
        <w:rPr>
          <w:rFonts w:ascii="Arial" w:hAnsi="Arial" w:eastAsia="Arial" w:cs="Arial"/>
          <w:b w:val="1"/>
          <w:bCs w:val="1"/>
          <w:sz w:val="20"/>
          <w:szCs w:val="20"/>
          <w:lang w:val="en-US"/>
        </w:rPr>
        <w:t>Accurate</w:t>
      </w:r>
      <w:r>
        <w:br/>
      </w:r>
      <w:r w:rsidRPr="07094404" w:rsidR="005A102F">
        <w:rPr>
          <w:rFonts w:ascii="Arial" w:hAnsi="Arial" w:eastAsia="Arial" w:cs="Arial"/>
          <w:sz w:val="20"/>
          <w:szCs w:val="20"/>
          <w:lang w:val="en-US"/>
        </w:rPr>
        <w:t>Accurate</w:t>
      </w:r>
      <w:r w:rsidRPr="07094404" w:rsidR="005A102F">
        <w:rPr>
          <w:rFonts w:ascii="Arial" w:hAnsi="Arial" w:eastAsia="Arial" w:cs="Arial"/>
          <w:sz w:val="20"/>
          <w:szCs w:val="20"/>
          <w:lang w:val="en-US"/>
        </w:rPr>
        <w:t xml:space="preserve"> and, where necessary, kept up to date.</w:t>
      </w:r>
    </w:p>
    <w:p w:rsidRPr="005A102F" w:rsidR="005A102F" w:rsidP="07094404" w:rsidRDefault="005A102F" w14:paraId="2561FAF8" w14:textId="3187923A">
      <w:pPr>
        <w:numPr>
          <w:ilvl w:val="0"/>
          <w:numId w:val="32"/>
        </w:numPr>
        <w:tabs>
          <w:tab w:val="clear" w:pos="720"/>
        </w:tabs>
        <w:ind w:left="360"/>
        <w:rPr>
          <w:rFonts w:ascii="Arial" w:hAnsi="Arial" w:eastAsia="Arial" w:cs="Arial"/>
          <w:sz w:val="20"/>
          <w:szCs w:val="20"/>
          <w:lang w:val="en-US"/>
        </w:rPr>
      </w:pPr>
      <w:r w:rsidRPr="07094404" w:rsidR="005A102F">
        <w:rPr>
          <w:rFonts w:ascii="Arial" w:hAnsi="Arial" w:eastAsia="Arial" w:cs="Arial"/>
          <w:b w:val="1"/>
          <w:bCs w:val="1"/>
          <w:sz w:val="20"/>
          <w:szCs w:val="20"/>
          <w:lang w:val="en-US"/>
        </w:rPr>
        <w:t>Storage-limited</w:t>
      </w:r>
      <w:r>
        <w:br/>
      </w:r>
      <w:r w:rsidRPr="07094404" w:rsidR="005A102F">
        <w:rPr>
          <w:rFonts w:ascii="Arial" w:hAnsi="Arial" w:eastAsia="Arial" w:cs="Arial"/>
          <w:sz w:val="20"/>
          <w:szCs w:val="20"/>
          <w:lang w:val="en-US"/>
        </w:rPr>
        <w:t xml:space="preserve">Retained only as long as necessary and erased or </w:t>
      </w:r>
      <w:r w:rsidRPr="07094404" w:rsidR="005A102F">
        <w:rPr>
          <w:rFonts w:ascii="Arial" w:hAnsi="Arial" w:eastAsia="Arial" w:cs="Arial"/>
          <w:sz w:val="20"/>
          <w:szCs w:val="20"/>
          <w:lang w:val="en-US"/>
        </w:rPr>
        <w:t>anonymi</w:t>
      </w:r>
      <w:r w:rsidRPr="07094404" w:rsidR="005A102F">
        <w:rPr>
          <w:rFonts w:ascii="Arial" w:hAnsi="Arial" w:eastAsia="Arial" w:cs="Arial"/>
          <w:sz w:val="20"/>
          <w:szCs w:val="20"/>
          <w:lang w:val="en-US"/>
        </w:rPr>
        <w:t>s</w:t>
      </w:r>
      <w:r w:rsidRPr="07094404" w:rsidR="005A102F">
        <w:rPr>
          <w:rFonts w:ascii="Arial" w:hAnsi="Arial" w:eastAsia="Arial" w:cs="Arial"/>
          <w:sz w:val="20"/>
          <w:szCs w:val="20"/>
          <w:lang w:val="en-US"/>
        </w:rPr>
        <w:t>ed</w:t>
      </w:r>
      <w:r w:rsidRPr="07094404" w:rsidR="005A102F">
        <w:rPr>
          <w:rFonts w:ascii="Arial" w:hAnsi="Arial" w:eastAsia="Arial" w:cs="Arial"/>
          <w:sz w:val="20"/>
          <w:szCs w:val="20"/>
          <w:lang w:val="en-US"/>
        </w:rPr>
        <w:t xml:space="preserve"> when no longer needed.</w:t>
      </w:r>
    </w:p>
    <w:p w:rsidRPr="005A102F" w:rsidR="005A102F" w:rsidP="07094404" w:rsidRDefault="005A102F" w14:paraId="3AE5D170" w14:textId="005EB75E">
      <w:pPr>
        <w:numPr>
          <w:ilvl w:val="0"/>
          <w:numId w:val="32"/>
        </w:numPr>
        <w:tabs>
          <w:tab w:val="clear" w:pos="720"/>
        </w:tabs>
        <w:ind w:left="360"/>
        <w:rPr>
          <w:rFonts w:ascii="Arial" w:hAnsi="Arial" w:eastAsia="Arial" w:cs="Arial"/>
          <w:sz w:val="20"/>
          <w:szCs w:val="20"/>
          <w:lang w:val="en-US"/>
        </w:rPr>
      </w:pPr>
      <w:r w:rsidRPr="07094404" w:rsidR="005A102F">
        <w:rPr>
          <w:rFonts w:ascii="Arial" w:hAnsi="Arial" w:eastAsia="Arial" w:cs="Arial"/>
          <w:b w:val="1"/>
          <w:bCs w:val="1"/>
          <w:sz w:val="20"/>
          <w:szCs w:val="20"/>
          <w:lang w:val="en-US"/>
        </w:rPr>
        <w:t>Secure</w:t>
      </w:r>
      <w:r>
        <w:br/>
      </w:r>
      <w:r w:rsidRPr="07094404" w:rsidR="005A102F">
        <w:rPr>
          <w:rFonts w:ascii="Arial" w:hAnsi="Arial" w:eastAsia="Arial" w:cs="Arial"/>
          <w:sz w:val="20"/>
          <w:szCs w:val="20"/>
          <w:lang w:val="en-US"/>
        </w:rPr>
        <w:t xml:space="preserve">Processed with </w:t>
      </w:r>
      <w:r w:rsidRPr="07094404" w:rsidR="005A102F">
        <w:rPr>
          <w:rFonts w:ascii="Arial" w:hAnsi="Arial" w:eastAsia="Arial" w:cs="Arial"/>
          <w:sz w:val="20"/>
          <w:szCs w:val="20"/>
          <w:lang w:val="en-US"/>
        </w:rPr>
        <w:t>appropriate security</w:t>
      </w:r>
      <w:r w:rsidRPr="07094404" w:rsidR="005A102F">
        <w:rPr>
          <w:rFonts w:ascii="Arial" w:hAnsi="Arial" w:eastAsia="Arial" w:cs="Arial"/>
          <w:sz w:val="20"/>
          <w:szCs w:val="20"/>
          <w:lang w:val="en-US"/>
        </w:rPr>
        <w:t xml:space="preserve"> to prevent </w:t>
      </w:r>
      <w:r w:rsidRPr="07094404" w:rsidR="005A102F">
        <w:rPr>
          <w:rFonts w:ascii="Arial" w:hAnsi="Arial" w:eastAsia="Arial" w:cs="Arial"/>
          <w:sz w:val="20"/>
          <w:szCs w:val="20"/>
          <w:lang w:val="en-US"/>
        </w:rPr>
        <w:t>unauthori</w:t>
      </w:r>
      <w:r w:rsidRPr="07094404" w:rsidR="005A102F">
        <w:rPr>
          <w:rFonts w:ascii="Arial" w:hAnsi="Arial" w:eastAsia="Arial" w:cs="Arial"/>
          <w:sz w:val="20"/>
          <w:szCs w:val="20"/>
          <w:lang w:val="en-US"/>
        </w:rPr>
        <w:t>s</w:t>
      </w:r>
      <w:r w:rsidRPr="07094404" w:rsidR="005A102F">
        <w:rPr>
          <w:rFonts w:ascii="Arial" w:hAnsi="Arial" w:eastAsia="Arial" w:cs="Arial"/>
          <w:sz w:val="20"/>
          <w:szCs w:val="20"/>
          <w:lang w:val="en-US"/>
        </w:rPr>
        <w:t>ed</w:t>
      </w:r>
      <w:r w:rsidRPr="07094404" w:rsidR="005A102F">
        <w:rPr>
          <w:rFonts w:ascii="Arial" w:hAnsi="Arial" w:eastAsia="Arial" w:cs="Arial"/>
          <w:sz w:val="20"/>
          <w:szCs w:val="20"/>
          <w:lang w:val="en-US"/>
        </w:rPr>
        <w:t xml:space="preserve"> access, accidental loss, destruction, or damage. The data controller </w:t>
      </w:r>
      <w:r w:rsidRPr="07094404" w:rsidR="005A102F">
        <w:rPr>
          <w:rFonts w:ascii="Arial" w:hAnsi="Arial" w:eastAsia="Arial" w:cs="Arial"/>
          <w:sz w:val="20"/>
          <w:szCs w:val="20"/>
          <w:lang w:val="en-US"/>
        </w:rPr>
        <w:t>is responsible for</w:t>
      </w:r>
      <w:r w:rsidRPr="07094404" w:rsidR="005A102F">
        <w:rPr>
          <w:rFonts w:ascii="Arial" w:hAnsi="Arial" w:eastAsia="Arial" w:cs="Arial"/>
          <w:sz w:val="20"/>
          <w:szCs w:val="20"/>
          <w:lang w:val="en-US"/>
        </w:rPr>
        <w:t xml:space="preserve"> </w:t>
      </w:r>
      <w:r w:rsidRPr="07094404" w:rsidR="005A102F">
        <w:rPr>
          <w:rFonts w:ascii="Arial" w:hAnsi="Arial" w:eastAsia="Arial" w:cs="Arial"/>
          <w:sz w:val="20"/>
          <w:szCs w:val="20"/>
          <w:lang w:val="en-US"/>
        </w:rPr>
        <w:t>demonstrating</w:t>
      </w:r>
      <w:r w:rsidRPr="07094404" w:rsidR="005A102F">
        <w:rPr>
          <w:rFonts w:ascii="Arial" w:hAnsi="Arial" w:eastAsia="Arial" w:cs="Arial"/>
          <w:sz w:val="20"/>
          <w:szCs w:val="20"/>
          <w:lang w:val="en-US"/>
        </w:rPr>
        <w:t xml:space="preserve"> compliance with these principles.</w:t>
      </w:r>
    </w:p>
    <w:p w:rsidRPr="005A102F" w:rsidR="005A102F" w:rsidP="07094404" w:rsidRDefault="005A102F" w14:paraId="1DA08B42" w14:textId="0C2145D5">
      <w:pPr>
        <w:rPr>
          <w:rFonts w:ascii="Arial" w:hAnsi="Arial" w:eastAsia="Arial" w:cs="Arial"/>
          <w:sz w:val="20"/>
          <w:szCs w:val="20"/>
          <w:lang w:val="en-US"/>
        </w:rPr>
      </w:pPr>
      <w:r w:rsidRPr="07094404" w:rsidR="005A102F">
        <w:rPr>
          <w:rFonts w:ascii="Arial" w:hAnsi="Arial" w:eastAsia="Arial" w:cs="Arial"/>
          <w:b w:val="1"/>
          <w:bCs w:val="1"/>
          <w:sz w:val="20"/>
          <w:szCs w:val="20"/>
          <w:lang w:val="en-US"/>
        </w:rPr>
        <w:t>I</w:t>
      </w:r>
      <w:r w:rsidRPr="07094404" w:rsidR="005A102F">
        <w:rPr>
          <w:rFonts w:ascii="Arial" w:hAnsi="Arial" w:eastAsia="Arial" w:cs="Arial"/>
          <w:b w:val="1"/>
          <w:bCs w:val="1"/>
          <w:sz w:val="20"/>
          <w:szCs w:val="20"/>
          <w:lang w:val="en-US"/>
        </w:rPr>
        <w:t xml:space="preserve">ndividual </w:t>
      </w:r>
      <w:r w:rsidRPr="07094404" w:rsidR="0949FC9A">
        <w:rPr>
          <w:rFonts w:ascii="Arial" w:hAnsi="Arial" w:eastAsia="Arial" w:cs="Arial"/>
          <w:b w:val="1"/>
          <w:bCs w:val="1"/>
          <w:sz w:val="20"/>
          <w:szCs w:val="20"/>
          <w:lang w:val="en-US"/>
        </w:rPr>
        <w:t>r</w:t>
      </w:r>
      <w:r w:rsidRPr="07094404" w:rsidR="005A102F">
        <w:rPr>
          <w:rFonts w:ascii="Arial" w:hAnsi="Arial" w:eastAsia="Arial" w:cs="Arial"/>
          <w:b w:val="1"/>
          <w:bCs w:val="1"/>
          <w:sz w:val="20"/>
          <w:szCs w:val="20"/>
          <w:lang w:val="en-US"/>
        </w:rPr>
        <w:t>ights under GDPR</w:t>
      </w:r>
      <w:r>
        <w:br/>
      </w:r>
      <w:r w:rsidRPr="07094404" w:rsidR="005A102F">
        <w:rPr>
          <w:rFonts w:ascii="Arial" w:hAnsi="Arial" w:eastAsia="Arial" w:cs="Arial"/>
          <w:sz w:val="20"/>
          <w:szCs w:val="20"/>
          <w:lang w:val="en-US"/>
        </w:rPr>
        <w:t>GDPR</w:t>
      </w:r>
      <w:r w:rsidRPr="07094404" w:rsidR="005A102F">
        <w:rPr>
          <w:rFonts w:ascii="Arial" w:hAnsi="Arial" w:eastAsia="Arial" w:cs="Arial"/>
          <w:sz w:val="20"/>
          <w:szCs w:val="20"/>
          <w:lang w:val="en-US"/>
        </w:rPr>
        <w:t xml:space="preserve"> provides the following rights for individuals, which ASDAN will respect and uphold:</w:t>
      </w:r>
    </w:p>
    <w:p w:rsidRPr="005A102F" w:rsidR="005A102F" w:rsidP="07094404" w:rsidRDefault="005A102F" w14:paraId="330B2716" w14:textId="77777777">
      <w:pPr>
        <w:numPr>
          <w:ilvl w:val="0"/>
          <w:numId w:val="33"/>
        </w:numPr>
        <w:tabs>
          <w:tab w:val="clear" w:pos="720"/>
        </w:tabs>
        <w:ind w:left="360"/>
        <w:rPr>
          <w:rFonts w:ascii="Arial" w:hAnsi="Arial" w:eastAsia="Arial" w:cs="Arial"/>
          <w:sz w:val="20"/>
          <w:szCs w:val="20"/>
          <w:lang w:val="en-US"/>
        </w:rPr>
      </w:pPr>
      <w:r w:rsidRPr="07094404" w:rsidR="005A102F">
        <w:rPr>
          <w:rFonts w:ascii="Arial" w:hAnsi="Arial" w:eastAsia="Arial" w:cs="Arial"/>
          <w:b w:val="1"/>
          <w:bCs w:val="1"/>
          <w:sz w:val="20"/>
          <w:szCs w:val="20"/>
          <w:lang w:val="en-US"/>
        </w:rPr>
        <w:t>Right to be informed</w:t>
      </w:r>
      <w:r w:rsidRPr="07094404" w:rsidR="005A102F">
        <w:rPr>
          <w:rFonts w:ascii="Arial" w:hAnsi="Arial" w:eastAsia="Arial" w:cs="Arial"/>
          <w:sz w:val="20"/>
          <w:szCs w:val="20"/>
          <w:lang w:val="en-US"/>
        </w:rPr>
        <w:t> – Individuals must know how their data is being used.</w:t>
      </w:r>
    </w:p>
    <w:p w:rsidRPr="005A102F" w:rsidR="005A102F" w:rsidP="07094404" w:rsidRDefault="005A102F" w14:paraId="4DE7551A" w14:textId="77777777">
      <w:pPr>
        <w:numPr>
          <w:ilvl w:val="0"/>
          <w:numId w:val="33"/>
        </w:numPr>
        <w:tabs>
          <w:tab w:val="clear" w:pos="720"/>
        </w:tabs>
        <w:ind w:left="360"/>
        <w:rPr>
          <w:rFonts w:ascii="Arial" w:hAnsi="Arial" w:eastAsia="Arial" w:cs="Arial"/>
          <w:sz w:val="20"/>
          <w:szCs w:val="20"/>
          <w:lang w:val="en-US"/>
        </w:rPr>
      </w:pPr>
      <w:r w:rsidRPr="07094404" w:rsidR="005A102F">
        <w:rPr>
          <w:rFonts w:ascii="Arial" w:hAnsi="Arial" w:eastAsia="Arial" w:cs="Arial"/>
          <w:b w:val="1"/>
          <w:bCs w:val="1"/>
          <w:sz w:val="20"/>
          <w:szCs w:val="20"/>
          <w:lang w:val="en-US"/>
        </w:rPr>
        <w:t>Right of access</w:t>
      </w:r>
      <w:r w:rsidRPr="07094404" w:rsidR="005A102F">
        <w:rPr>
          <w:rFonts w:ascii="Arial" w:hAnsi="Arial" w:eastAsia="Arial" w:cs="Arial"/>
          <w:sz w:val="20"/>
          <w:szCs w:val="20"/>
          <w:lang w:val="en-US"/>
        </w:rPr>
        <w:t> – Individuals may request access to their data.</w:t>
      </w:r>
    </w:p>
    <w:p w:rsidRPr="005A102F" w:rsidR="005A102F" w:rsidP="07094404" w:rsidRDefault="005A102F" w14:paraId="3EB8A5AE" w14:textId="77777777">
      <w:pPr>
        <w:numPr>
          <w:ilvl w:val="0"/>
          <w:numId w:val="33"/>
        </w:numPr>
        <w:tabs>
          <w:tab w:val="clear" w:pos="720"/>
        </w:tabs>
        <w:ind w:left="360"/>
        <w:rPr>
          <w:rFonts w:ascii="Arial" w:hAnsi="Arial" w:eastAsia="Arial" w:cs="Arial"/>
          <w:sz w:val="20"/>
          <w:szCs w:val="20"/>
          <w:lang w:val="en-US"/>
        </w:rPr>
      </w:pPr>
      <w:r w:rsidRPr="07094404" w:rsidR="005A102F">
        <w:rPr>
          <w:rFonts w:ascii="Arial" w:hAnsi="Arial" w:eastAsia="Arial" w:cs="Arial"/>
          <w:b w:val="1"/>
          <w:bCs w:val="1"/>
          <w:sz w:val="20"/>
          <w:szCs w:val="20"/>
          <w:lang w:val="en-US"/>
        </w:rPr>
        <w:t>Right to rectification</w:t>
      </w:r>
      <w:r w:rsidRPr="07094404" w:rsidR="005A102F">
        <w:rPr>
          <w:rFonts w:ascii="Arial" w:hAnsi="Arial" w:eastAsia="Arial" w:cs="Arial"/>
          <w:sz w:val="20"/>
          <w:szCs w:val="20"/>
          <w:lang w:val="en-US"/>
        </w:rPr>
        <w:t> – Individuals can have inaccurate data corrected.</w:t>
      </w:r>
    </w:p>
    <w:p w:rsidRPr="005A102F" w:rsidR="005A102F" w:rsidP="07094404" w:rsidRDefault="005A102F" w14:paraId="4CB8D8E1" w14:textId="77777777">
      <w:pPr>
        <w:numPr>
          <w:ilvl w:val="0"/>
          <w:numId w:val="33"/>
        </w:numPr>
        <w:tabs>
          <w:tab w:val="clear" w:pos="720"/>
        </w:tabs>
        <w:ind w:left="360"/>
        <w:rPr>
          <w:rFonts w:ascii="Arial" w:hAnsi="Arial" w:eastAsia="Arial" w:cs="Arial"/>
          <w:sz w:val="20"/>
          <w:szCs w:val="20"/>
          <w:lang w:val="en-US"/>
        </w:rPr>
      </w:pPr>
      <w:r w:rsidRPr="07094404" w:rsidR="005A102F">
        <w:rPr>
          <w:rFonts w:ascii="Arial" w:hAnsi="Arial" w:eastAsia="Arial" w:cs="Arial"/>
          <w:b w:val="1"/>
          <w:bCs w:val="1"/>
          <w:sz w:val="20"/>
          <w:szCs w:val="20"/>
          <w:lang w:val="en-US"/>
        </w:rPr>
        <w:t>Right to erasure</w:t>
      </w:r>
      <w:r w:rsidRPr="07094404" w:rsidR="005A102F">
        <w:rPr>
          <w:rFonts w:ascii="Arial" w:hAnsi="Arial" w:eastAsia="Arial" w:cs="Arial"/>
          <w:sz w:val="20"/>
          <w:szCs w:val="20"/>
          <w:lang w:val="en-US"/>
        </w:rPr>
        <w:t> – Individuals can request data deletion, where applicable.</w:t>
      </w:r>
    </w:p>
    <w:p w:rsidRPr="005A102F" w:rsidR="005A102F" w:rsidP="07094404" w:rsidRDefault="005A102F" w14:paraId="6A651351" w14:textId="77777777">
      <w:pPr>
        <w:numPr>
          <w:ilvl w:val="0"/>
          <w:numId w:val="33"/>
        </w:numPr>
        <w:tabs>
          <w:tab w:val="clear" w:pos="720"/>
        </w:tabs>
        <w:ind w:left="360"/>
        <w:rPr>
          <w:rFonts w:ascii="Arial" w:hAnsi="Arial" w:eastAsia="Arial" w:cs="Arial"/>
          <w:sz w:val="20"/>
          <w:szCs w:val="20"/>
          <w:lang w:val="en-US"/>
        </w:rPr>
      </w:pPr>
      <w:r w:rsidRPr="07094404" w:rsidR="005A102F">
        <w:rPr>
          <w:rFonts w:ascii="Arial" w:hAnsi="Arial" w:eastAsia="Arial" w:cs="Arial"/>
          <w:b w:val="1"/>
          <w:bCs w:val="1"/>
          <w:sz w:val="20"/>
          <w:szCs w:val="20"/>
          <w:lang w:val="en-US"/>
        </w:rPr>
        <w:t>Right to restrict processing</w:t>
      </w:r>
      <w:r w:rsidRPr="07094404" w:rsidR="005A102F">
        <w:rPr>
          <w:rFonts w:ascii="Arial" w:hAnsi="Arial" w:eastAsia="Arial" w:cs="Arial"/>
          <w:sz w:val="20"/>
          <w:szCs w:val="20"/>
          <w:lang w:val="en-US"/>
        </w:rPr>
        <w:t> – Individuals may limit the use of their data.</w:t>
      </w:r>
    </w:p>
    <w:p w:rsidRPr="005A102F" w:rsidR="005A102F" w:rsidP="07094404" w:rsidRDefault="005A102F" w14:paraId="42A2F3A0" w14:textId="77777777">
      <w:pPr>
        <w:numPr>
          <w:ilvl w:val="0"/>
          <w:numId w:val="33"/>
        </w:numPr>
        <w:tabs>
          <w:tab w:val="clear" w:pos="720"/>
        </w:tabs>
        <w:ind w:left="360"/>
        <w:rPr>
          <w:rFonts w:ascii="Arial" w:hAnsi="Arial" w:eastAsia="Arial" w:cs="Arial"/>
          <w:sz w:val="20"/>
          <w:szCs w:val="20"/>
          <w:lang w:val="en-US"/>
        </w:rPr>
      </w:pPr>
      <w:r w:rsidRPr="07094404" w:rsidR="005A102F">
        <w:rPr>
          <w:rFonts w:ascii="Arial" w:hAnsi="Arial" w:eastAsia="Arial" w:cs="Arial"/>
          <w:b w:val="1"/>
          <w:bCs w:val="1"/>
          <w:sz w:val="20"/>
          <w:szCs w:val="20"/>
          <w:lang w:val="en-US"/>
        </w:rPr>
        <w:t>Right to data portability</w:t>
      </w:r>
      <w:r w:rsidRPr="07094404" w:rsidR="005A102F">
        <w:rPr>
          <w:rFonts w:ascii="Arial" w:hAnsi="Arial" w:eastAsia="Arial" w:cs="Arial"/>
          <w:sz w:val="20"/>
          <w:szCs w:val="20"/>
          <w:lang w:val="en-US"/>
        </w:rPr>
        <w:t> – Individuals can transfer their data to other services.</w:t>
      </w:r>
    </w:p>
    <w:p w:rsidRPr="005A102F" w:rsidR="005A102F" w:rsidP="07094404" w:rsidRDefault="005A102F" w14:paraId="00691BDE" w14:textId="77777777">
      <w:pPr>
        <w:numPr>
          <w:ilvl w:val="0"/>
          <w:numId w:val="33"/>
        </w:numPr>
        <w:tabs>
          <w:tab w:val="clear" w:pos="720"/>
        </w:tabs>
        <w:ind w:left="360"/>
        <w:rPr>
          <w:rFonts w:ascii="Arial" w:hAnsi="Arial" w:eastAsia="Arial" w:cs="Arial"/>
          <w:sz w:val="20"/>
          <w:szCs w:val="20"/>
          <w:lang w:val="en-US"/>
        </w:rPr>
      </w:pPr>
      <w:r w:rsidRPr="07094404" w:rsidR="005A102F">
        <w:rPr>
          <w:rFonts w:ascii="Arial" w:hAnsi="Arial" w:eastAsia="Arial" w:cs="Arial"/>
          <w:b w:val="1"/>
          <w:bCs w:val="1"/>
          <w:sz w:val="20"/>
          <w:szCs w:val="20"/>
          <w:lang w:val="en-US"/>
        </w:rPr>
        <w:t>Right to object</w:t>
      </w:r>
      <w:r w:rsidRPr="07094404" w:rsidR="005A102F">
        <w:rPr>
          <w:rFonts w:ascii="Arial" w:hAnsi="Arial" w:eastAsia="Arial" w:cs="Arial"/>
          <w:sz w:val="20"/>
          <w:szCs w:val="20"/>
          <w:lang w:val="en-US"/>
        </w:rPr>
        <w:t> – Individuals can object to data processing.</w:t>
      </w:r>
    </w:p>
    <w:p w:rsidRPr="005A102F" w:rsidR="005A102F" w:rsidP="07094404" w:rsidRDefault="005A102F" w14:paraId="5B5EC5D9" w14:textId="77777777">
      <w:pPr>
        <w:numPr>
          <w:ilvl w:val="0"/>
          <w:numId w:val="33"/>
        </w:numPr>
        <w:tabs>
          <w:tab w:val="clear" w:pos="720"/>
        </w:tabs>
        <w:ind w:left="360"/>
        <w:rPr>
          <w:rFonts w:ascii="Arial" w:hAnsi="Arial" w:eastAsia="Arial" w:cs="Arial"/>
          <w:sz w:val="20"/>
          <w:szCs w:val="20"/>
          <w:lang w:val="en-US"/>
        </w:rPr>
      </w:pPr>
      <w:r w:rsidRPr="07094404" w:rsidR="005A102F">
        <w:rPr>
          <w:rFonts w:ascii="Arial" w:hAnsi="Arial" w:eastAsia="Arial" w:cs="Arial"/>
          <w:b w:val="1"/>
          <w:bCs w:val="1"/>
          <w:sz w:val="20"/>
          <w:szCs w:val="20"/>
          <w:lang w:val="en-US"/>
        </w:rPr>
        <w:t>Rights related to automated decision-making</w:t>
      </w:r>
      <w:r w:rsidRPr="07094404" w:rsidR="005A102F">
        <w:rPr>
          <w:rFonts w:ascii="Arial" w:hAnsi="Arial" w:eastAsia="Arial" w:cs="Arial"/>
          <w:sz w:val="20"/>
          <w:szCs w:val="20"/>
          <w:lang w:val="en-US"/>
        </w:rPr>
        <w:t> – Protection against decisions made solely by automated processes.</w:t>
      </w:r>
    </w:p>
    <w:p w:rsidRPr="005A102F" w:rsidR="005A102F" w:rsidP="07094404" w:rsidRDefault="005A102F" w14:paraId="5DD90A7F" w14:textId="63168827">
      <w:pPr>
        <w:rPr>
          <w:rFonts w:ascii="Arial" w:hAnsi="Arial" w:eastAsia="Arial" w:cs="Arial"/>
          <w:sz w:val="20"/>
          <w:szCs w:val="20"/>
          <w:lang w:val="en-US"/>
        </w:rPr>
      </w:pPr>
      <w:r w:rsidRPr="07094404" w:rsidR="005A102F">
        <w:rPr>
          <w:rFonts w:ascii="Arial" w:hAnsi="Arial" w:eastAsia="Arial" w:cs="Arial"/>
          <w:b w:val="1"/>
          <w:bCs w:val="1"/>
          <w:sz w:val="20"/>
          <w:szCs w:val="20"/>
          <w:lang w:val="en-US"/>
        </w:rPr>
        <w:t xml:space="preserve">Scope of </w:t>
      </w:r>
      <w:r w:rsidRPr="07094404" w:rsidR="5A7C3849">
        <w:rPr>
          <w:rFonts w:ascii="Arial" w:hAnsi="Arial" w:eastAsia="Arial" w:cs="Arial"/>
          <w:b w:val="1"/>
          <w:bCs w:val="1"/>
          <w:sz w:val="20"/>
          <w:szCs w:val="20"/>
          <w:lang w:val="en-US"/>
        </w:rPr>
        <w:t>d</w:t>
      </w:r>
      <w:r w:rsidRPr="07094404" w:rsidR="005A102F">
        <w:rPr>
          <w:rFonts w:ascii="Arial" w:hAnsi="Arial" w:eastAsia="Arial" w:cs="Arial"/>
          <w:b w:val="1"/>
          <w:bCs w:val="1"/>
          <w:sz w:val="20"/>
          <w:szCs w:val="20"/>
          <w:lang w:val="en-US"/>
        </w:rPr>
        <w:t xml:space="preserve">ata </w:t>
      </w:r>
      <w:r w:rsidRPr="07094404" w:rsidR="7CCF61FB">
        <w:rPr>
          <w:rFonts w:ascii="Arial" w:hAnsi="Arial" w:eastAsia="Arial" w:cs="Arial"/>
          <w:b w:val="1"/>
          <w:bCs w:val="1"/>
          <w:sz w:val="20"/>
          <w:szCs w:val="20"/>
          <w:lang w:val="en-US"/>
        </w:rPr>
        <w:t>c</w:t>
      </w:r>
      <w:r w:rsidRPr="07094404" w:rsidR="005A102F">
        <w:rPr>
          <w:rFonts w:ascii="Arial" w:hAnsi="Arial" w:eastAsia="Arial" w:cs="Arial"/>
          <w:b w:val="1"/>
          <w:bCs w:val="1"/>
          <w:sz w:val="20"/>
          <w:szCs w:val="20"/>
          <w:lang w:val="en-US"/>
        </w:rPr>
        <w:t xml:space="preserve">ollection and </w:t>
      </w:r>
      <w:r w:rsidRPr="07094404" w:rsidR="0519B2FD">
        <w:rPr>
          <w:rFonts w:ascii="Arial" w:hAnsi="Arial" w:eastAsia="Arial" w:cs="Arial"/>
          <w:b w:val="1"/>
          <w:bCs w:val="1"/>
          <w:sz w:val="20"/>
          <w:szCs w:val="20"/>
          <w:lang w:val="en-US"/>
        </w:rPr>
        <w:t>s</w:t>
      </w:r>
      <w:r w:rsidRPr="07094404" w:rsidR="005A102F">
        <w:rPr>
          <w:rFonts w:ascii="Arial" w:hAnsi="Arial" w:eastAsia="Arial" w:cs="Arial"/>
          <w:b w:val="1"/>
          <w:bCs w:val="1"/>
          <w:sz w:val="20"/>
          <w:szCs w:val="20"/>
          <w:lang w:val="en-US"/>
        </w:rPr>
        <w:t>torage</w:t>
      </w:r>
      <w:r>
        <w:br/>
      </w:r>
      <w:r w:rsidRPr="07094404" w:rsidR="005A102F">
        <w:rPr>
          <w:rFonts w:ascii="Arial" w:hAnsi="Arial" w:eastAsia="Arial" w:cs="Arial"/>
          <w:sz w:val="20"/>
          <w:szCs w:val="20"/>
          <w:lang w:val="en-US"/>
        </w:rPr>
        <w:t xml:space="preserve">This policy applies to all personal data ASDAN holds, including names, addresses, email addresses, phone numbers, dates of birth, and any other data that can </w:t>
      </w:r>
      <w:r w:rsidRPr="07094404" w:rsidR="005A102F">
        <w:rPr>
          <w:rFonts w:ascii="Arial" w:hAnsi="Arial" w:eastAsia="Arial" w:cs="Arial"/>
          <w:sz w:val="20"/>
          <w:szCs w:val="20"/>
          <w:lang w:val="en-US"/>
        </w:rPr>
        <w:t>identify</w:t>
      </w:r>
      <w:r w:rsidRPr="07094404" w:rsidR="005A102F">
        <w:rPr>
          <w:rFonts w:ascii="Arial" w:hAnsi="Arial" w:eastAsia="Arial" w:cs="Arial"/>
          <w:sz w:val="20"/>
          <w:szCs w:val="20"/>
          <w:lang w:val="en-US"/>
        </w:rPr>
        <w:t xml:space="preserve"> an individual.</w:t>
      </w:r>
    </w:p>
    <w:p w:rsidRPr="005A102F" w:rsidR="005A102F" w:rsidP="07094404" w:rsidRDefault="005A102F" w14:paraId="6A748B3E" w14:textId="7991394C">
      <w:pPr>
        <w:rPr>
          <w:rFonts w:ascii="Arial" w:hAnsi="Arial" w:eastAsia="Arial" w:cs="Arial"/>
          <w:sz w:val="20"/>
          <w:szCs w:val="20"/>
          <w:lang w:val="en-US"/>
        </w:rPr>
      </w:pPr>
      <w:r w:rsidRPr="07094404" w:rsidR="005A102F">
        <w:rPr>
          <w:rFonts w:ascii="Arial" w:hAnsi="Arial" w:eastAsia="Arial" w:cs="Arial"/>
          <w:b w:val="1"/>
          <w:bCs w:val="1"/>
          <w:sz w:val="20"/>
          <w:szCs w:val="20"/>
          <w:lang w:val="en-US"/>
        </w:rPr>
        <w:t>D</w:t>
      </w:r>
      <w:r w:rsidRPr="07094404" w:rsidR="6887C012">
        <w:rPr>
          <w:rFonts w:ascii="Arial" w:hAnsi="Arial" w:eastAsia="Arial" w:cs="Arial"/>
          <w:b w:val="1"/>
          <w:bCs w:val="1"/>
          <w:sz w:val="20"/>
          <w:szCs w:val="20"/>
          <w:lang w:val="en-US"/>
        </w:rPr>
        <w:t xml:space="preserve">ata protection risks </w:t>
      </w:r>
      <w:r>
        <w:br/>
      </w:r>
      <w:r w:rsidRPr="07094404" w:rsidR="005A102F">
        <w:rPr>
          <w:rFonts w:ascii="Arial" w:hAnsi="Arial" w:eastAsia="Arial" w:cs="Arial"/>
          <w:sz w:val="20"/>
          <w:szCs w:val="20"/>
          <w:lang w:val="en-US"/>
        </w:rPr>
        <w:t>This policy mitigates risks to ASDAN’s reputation, legal standing, and stakeholder trust, including:</w:t>
      </w:r>
    </w:p>
    <w:p w:rsidRPr="005A102F" w:rsidR="005A102F" w:rsidP="07094404" w:rsidRDefault="005A102F" w14:paraId="140EB2F3" w14:textId="5832D6C4">
      <w:pPr>
        <w:rPr>
          <w:rFonts w:ascii="Arial" w:hAnsi="Arial" w:eastAsia="Arial" w:cs="Arial"/>
          <w:sz w:val="20"/>
          <w:szCs w:val="20"/>
          <w:lang w:val="en-US"/>
        </w:rPr>
      </w:pPr>
      <w:r w:rsidRPr="07094404" w:rsidR="005A102F">
        <w:rPr>
          <w:rFonts w:ascii="Arial" w:hAnsi="Arial" w:eastAsia="Arial" w:cs="Arial"/>
          <w:b w:val="1"/>
          <w:bCs w:val="1"/>
          <w:sz w:val="20"/>
          <w:szCs w:val="20"/>
          <w:lang w:val="en-US"/>
        </w:rPr>
        <w:t>Confidentiality breaches</w:t>
      </w:r>
      <w:r>
        <w:br/>
      </w:r>
      <w:r w:rsidRPr="07094404" w:rsidR="005A102F">
        <w:rPr>
          <w:rFonts w:ascii="Arial" w:hAnsi="Arial" w:eastAsia="Arial" w:cs="Arial"/>
          <w:sz w:val="20"/>
          <w:szCs w:val="20"/>
          <w:lang w:val="en-US"/>
        </w:rPr>
        <w:t>Unlawful or accidental sharing of sensitive information.</w:t>
      </w:r>
    </w:p>
    <w:p w:rsidRPr="005A102F" w:rsidR="005A102F" w:rsidP="07094404" w:rsidRDefault="005A102F" w14:paraId="12F3DD8F" w14:textId="75D8F98D">
      <w:pPr>
        <w:rPr>
          <w:rFonts w:ascii="Arial" w:hAnsi="Arial" w:eastAsia="Arial" w:cs="Arial"/>
          <w:sz w:val="20"/>
          <w:szCs w:val="20"/>
          <w:lang w:val="en-US"/>
        </w:rPr>
      </w:pPr>
      <w:r w:rsidRPr="07094404" w:rsidR="005A102F">
        <w:rPr>
          <w:rFonts w:ascii="Arial" w:hAnsi="Arial" w:eastAsia="Arial" w:cs="Arial"/>
          <w:b w:val="1"/>
          <w:bCs w:val="1"/>
          <w:sz w:val="20"/>
          <w:szCs w:val="20"/>
          <w:lang w:val="en-US"/>
        </w:rPr>
        <w:t>Reputational damage</w:t>
      </w:r>
      <w:r>
        <w:br/>
      </w:r>
      <w:r w:rsidRPr="07094404" w:rsidR="005A102F">
        <w:rPr>
          <w:rFonts w:ascii="Arial" w:hAnsi="Arial" w:eastAsia="Arial" w:cs="Arial"/>
          <w:sz w:val="20"/>
          <w:szCs w:val="20"/>
          <w:lang w:val="en-US"/>
        </w:rPr>
        <w:t>Loss of trust if data is improperly handled.</w:t>
      </w:r>
    </w:p>
    <w:p w:rsidRPr="005A102F" w:rsidR="005A102F" w:rsidP="07094404" w:rsidRDefault="005A102F" w14:paraId="30878327" w14:textId="2C1B5A8E">
      <w:pPr>
        <w:rPr>
          <w:rFonts w:ascii="Arial" w:hAnsi="Arial" w:eastAsia="Arial" w:cs="Arial"/>
          <w:sz w:val="20"/>
          <w:szCs w:val="20"/>
          <w:lang w:val="en-US"/>
        </w:rPr>
      </w:pPr>
      <w:r w:rsidRPr="07094404" w:rsidR="005A102F">
        <w:rPr>
          <w:rFonts w:ascii="Arial" w:hAnsi="Arial" w:eastAsia="Arial" w:cs="Arial"/>
          <w:b w:val="1"/>
          <w:bCs w:val="1"/>
          <w:sz w:val="20"/>
          <w:szCs w:val="20"/>
          <w:lang w:val="en-US"/>
        </w:rPr>
        <w:t>Failure to comply</w:t>
      </w:r>
      <w:r>
        <w:br/>
      </w:r>
      <w:r w:rsidRPr="07094404" w:rsidR="005A102F">
        <w:rPr>
          <w:rFonts w:ascii="Arial" w:hAnsi="Arial" w:eastAsia="Arial" w:cs="Arial"/>
          <w:sz w:val="20"/>
          <w:szCs w:val="20"/>
          <w:lang w:val="en-US"/>
        </w:rPr>
        <w:t>Non-compliance with GDPR, leading to legal or financial penalties.</w:t>
      </w:r>
    </w:p>
    <w:p w:rsidRPr="005A102F" w:rsidR="005A102F" w:rsidP="07094404" w:rsidRDefault="005A102F" w14:paraId="59BF3E97" w14:textId="2E3468D7">
      <w:pPr>
        <w:rPr>
          <w:rFonts w:ascii="Arial" w:hAnsi="Arial" w:eastAsia="Arial" w:cs="Arial"/>
          <w:sz w:val="20"/>
          <w:szCs w:val="20"/>
          <w:lang w:val="en-US"/>
        </w:rPr>
      </w:pPr>
      <w:r w:rsidRPr="07094404" w:rsidR="005A102F">
        <w:rPr>
          <w:rFonts w:ascii="Arial" w:hAnsi="Arial" w:eastAsia="Arial" w:cs="Arial"/>
          <w:b w:val="1"/>
          <w:bCs w:val="1"/>
          <w:sz w:val="20"/>
          <w:szCs w:val="20"/>
          <w:lang w:val="en-US"/>
        </w:rPr>
        <w:t>R</w:t>
      </w:r>
      <w:r w:rsidRPr="07094404" w:rsidR="499A3222">
        <w:rPr>
          <w:rFonts w:ascii="Arial" w:hAnsi="Arial" w:eastAsia="Arial" w:cs="Arial"/>
          <w:b w:val="1"/>
          <w:bCs w:val="1"/>
          <w:sz w:val="20"/>
          <w:szCs w:val="20"/>
          <w:lang w:val="en-US"/>
        </w:rPr>
        <w:t>esponsibilities</w:t>
      </w:r>
      <w:r>
        <w:br/>
      </w:r>
      <w:r w:rsidRPr="07094404" w:rsidR="005A102F">
        <w:rPr>
          <w:rFonts w:ascii="Arial" w:hAnsi="Arial" w:eastAsia="Arial" w:cs="Arial"/>
          <w:sz w:val="20"/>
          <w:szCs w:val="20"/>
          <w:lang w:val="en-US"/>
        </w:rPr>
        <w:t>Data protection is a shared responsibility across ASDAN; however, specific roles include:</w:t>
      </w:r>
    </w:p>
    <w:p w:rsidRPr="005A102F" w:rsidR="005A102F" w:rsidP="07094404" w:rsidRDefault="005A102F" w14:paraId="18D11561" w14:textId="101FC82C">
      <w:pPr>
        <w:rPr>
          <w:rFonts w:ascii="Arial" w:hAnsi="Arial" w:eastAsia="Arial" w:cs="Arial"/>
          <w:sz w:val="20"/>
          <w:szCs w:val="20"/>
          <w:lang w:val="en-US"/>
        </w:rPr>
      </w:pPr>
      <w:r w:rsidRPr="07094404" w:rsidR="005A102F">
        <w:rPr>
          <w:rFonts w:ascii="Arial" w:hAnsi="Arial" w:eastAsia="Arial" w:cs="Arial"/>
          <w:b w:val="1"/>
          <w:bCs w:val="1"/>
          <w:sz w:val="20"/>
          <w:szCs w:val="20"/>
          <w:lang w:val="en-US"/>
        </w:rPr>
        <w:t>Trustees</w:t>
      </w:r>
      <w:r>
        <w:br/>
      </w:r>
      <w:r w:rsidRPr="07094404" w:rsidR="005A102F">
        <w:rPr>
          <w:rFonts w:ascii="Arial" w:hAnsi="Arial" w:eastAsia="Arial" w:cs="Arial"/>
          <w:sz w:val="20"/>
          <w:szCs w:val="20"/>
          <w:lang w:val="en-US"/>
        </w:rPr>
        <w:t>Ensure a compliant GDPR policy is in place.</w:t>
      </w:r>
    </w:p>
    <w:p w:rsidRPr="005A102F" w:rsidR="005A102F" w:rsidP="07094404" w:rsidRDefault="005A102F" w14:paraId="0229AC75" w14:textId="424725B5">
      <w:pPr>
        <w:rPr>
          <w:rFonts w:ascii="Arial" w:hAnsi="Arial" w:eastAsia="Arial" w:cs="Arial"/>
          <w:sz w:val="20"/>
          <w:szCs w:val="20"/>
          <w:lang w:val="en-US"/>
        </w:rPr>
      </w:pPr>
      <w:r w:rsidRPr="07094404" w:rsidR="005A102F">
        <w:rPr>
          <w:rFonts w:ascii="Arial" w:hAnsi="Arial" w:eastAsia="Arial" w:cs="Arial"/>
          <w:b w:val="1"/>
          <w:bCs w:val="1"/>
          <w:sz w:val="20"/>
          <w:szCs w:val="20"/>
          <w:lang w:val="en-US"/>
        </w:rPr>
        <w:t>Appointed Directors</w:t>
      </w:r>
      <w:r>
        <w:br/>
      </w:r>
      <w:r w:rsidRPr="07094404" w:rsidR="005A102F">
        <w:rPr>
          <w:rFonts w:ascii="Arial" w:hAnsi="Arial" w:eastAsia="Arial" w:cs="Arial"/>
          <w:sz w:val="20"/>
          <w:szCs w:val="20"/>
          <w:lang w:val="en-US"/>
        </w:rPr>
        <w:t>Oversee GDPR adherence and fulfill legal obligations.</w:t>
      </w:r>
      <w:r w:rsidRPr="07094404" w:rsidR="06A18A35">
        <w:rPr>
          <w:rFonts w:ascii="Arial" w:hAnsi="Arial" w:eastAsia="Arial" w:cs="Arial"/>
          <w:sz w:val="20"/>
          <w:szCs w:val="20"/>
          <w:lang w:val="en-US"/>
        </w:rPr>
        <w:t xml:space="preserve"> They </w:t>
      </w:r>
      <w:r w:rsidRPr="07094404" w:rsidR="06A18A35">
        <w:rPr>
          <w:rFonts w:ascii="Arial" w:hAnsi="Arial" w:eastAsia="Arial" w:cs="Arial"/>
          <w:sz w:val="20"/>
          <w:szCs w:val="20"/>
          <w:lang w:val="en-US"/>
        </w:rPr>
        <w:t>ar</w:t>
      </w:r>
      <w:r w:rsidRPr="07094404" w:rsidR="10CAE64F">
        <w:rPr>
          <w:rFonts w:ascii="Arial" w:hAnsi="Arial" w:eastAsia="Arial" w:cs="Arial"/>
          <w:sz w:val="20"/>
          <w:szCs w:val="20"/>
          <w:lang w:val="en-US"/>
        </w:rPr>
        <w:t>e re</w:t>
      </w:r>
      <w:r w:rsidRPr="07094404" w:rsidR="005A102F">
        <w:rPr>
          <w:rFonts w:ascii="Arial" w:hAnsi="Arial" w:eastAsia="Arial" w:cs="Arial"/>
          <w:sz w:val="20"/>
          <w:szCs w:val="20"/>
          <w:lang w:val="en-US"/>
        </w:rPr>
        <w:t>sponsible for</w:t>
      </w:r>
      <w:r w:rsidRPr="07094404" w:rsidR="005A102F">
        <w:rPr>
          <w:rFonts w:ascii="Arial" w:hAnsi="Arial" w:eastAsia="Arial" w:cs="Arial"/>
          <w:sz w:val="20"/>
          <w:szCs w:val="20"/>
          <w:lang w:val="en-US"/>
        </w:rPr>
        <w:t>:</w:t>
      </w:r>
    </w:p>
    <w:p w:rsidRPr="005A102F" w:rsidR="005A102F" w:rsidP="07094404" w:rsidRDefault="005A102F" w14:paraId="13C9C70B" w14:textId="77777777">
      <w:pPr>
        <w:numPr>
          <w:ilvl w:val="1"/>
          <w:numId w:val="39"/>
        </w:numPr>
        <w:ind w:left="360"/>
        <w:rPr>
          <w:rFonts w:ascii="Arial" w:hAnsi="Arial" w:eastAsia="Arial" w:cs="Arial"/>
          <w:sz w:val="20"/>
          <w:szCs w:val="20"/>
          <w:lang w:val="en-US"/>
        </w:rPr>
      </w:pPr>
      <w:r w:rsidRPr="07094404" w:rsidR="005A102F">
        <w:rPr>
          <w:rFonts w:ascii="Arial" w:hAnsi="Arial" w:eastAsia="Arial" w:cs="Arial"/>
          <w:sz w:val="20"/>
          <w:szCs w:val="20"/>
          <w:lang w:val="en-US"/>
        </w:rPr>
        <w:t>Informing and advising ASDAN on GDPR compliance.</w:t>
      </w:r>
    </w:p>
    <w:p w:rsidRPr="005A102F" w:rsidR="005A102F" w:rsidP="07094404" w:rsidRDefault="005A102F" w14:paraId="3EE5AFDD" w14:textId="77777777">
      <w:pPr>
        <w:numPr>
          <w:ilvl w:val="1"/>
          <w:numId w:val="39"/>
        </w:numPr>
        <w:ind w:left="360"/>
        <w:rPr>
          <w:rFonts w:ascii="Arial" w:hAnsi="Arial" w:eastAsia="Arial" w:cs="Arial"/>
          <w:sz w:val="20"/>
          <w:szCs w:val="20"/>
          <w:lang w:val="en-US"/>
        </w:rPr>
      </w:pPr>
      <w:r w:rsidRPr="07094404" w:rsidR="005A102F">
        <w:rPr>
          <w:rFonts w:ascii="Arial" w:hAnsi="Arial" w:eastAsia="Arial" w:cs="Arial"/>
          <w:sz w:val="20"/>
          <w:szCs w:val="20"/>
          <w:lang w:val="en-US"/>
        </w:rPr>
        <w:t>Monitoring data protection practices</w:t>
      </w:r>
      <w:r w:rsidRPr="07094404" w:rsidR="005A102F">
        <w:rPr>
          <w:rFonts w:ascii="Arial" w:hAnsi="Arial" w:eastAsia="Arial" w:cs="Arial"/>
          <w:sz w:val="20"/>
          <w:szCs w:val="20"/>
          <w:lang w:val="en-US"/>
        </w:rPr>
        <w:t>.</w:t>
      </w:r>
    </w:p>
    <w:p w:rsidRPr="005A102F" w:rsidR="005A102F" w:rsidP="07094404" w:rsidRDefault="005A102F" w14:paraId="0C988AFA" w14:textId="77777777">
      <w:pPr>
        <w:numPr>
          <w:ilvl w:val="1"/>
          <w:numId w:val="39"/>
        </w:numPr>
        <w:ind w:left="360"/>
        <w:rPr>
          <w:rFonts w:ascii="Arial" w:hAnsi="Arial" w:eastAsia="Arial" w:cs="Arial"/>
          <w:sz w:val="20"/>
          <w:szCs w:val="20"/>
          <w:lang w:val="en-US"/>
        </w:rPr>
      </w:pPr>
      <w:r w:rsidRPr="07094404" w:rsidR="005A102F">
        <w:rPr>
          <w:rFonts w:ascii="Arial" w:hAnsi="Arial" w:eastAsia="Arial" w:cs="Arial"/>
          <w:sz w:val="20"/>
          <w:szCs w:val="20"/>
          <w:lang w:val="en-US"/>
        </w:rPr>
        <w:t xml:space="preserve">Handling subject access requests and responding within </w:t>
      </w:r>
      <w:r w:rsidRPr="07094404" w:rsidR="005A102F">
        <w:rPr>
          <w:rFonts w:ascii="Arial" w:hAnsi="Arial" w:eastAsia="Arial" w:cs="Arial"/>
          <w:sz w:val="20"/>
          <w:szCs w:val="20"/>
          <w:lang w:val="en-US"/>
        </w:rPr>
        <w:t>30 days</w:t>
      </w:r>
      <w:r w:rsidRPr="07094404" w:rsidR="005A102F">
        <w:rPr>
          <w:rFonts w:ascii="Arial" w:hAnsi="Arial" w:eastAsia="Arial" w:cs="Arial"/>
          <w:sz w:val="20"/>
          <w:szCs w:val="20"/>
          <w:lang w:val="en-US"/>
        </w:rPr>
        <w:t>.</w:t>
      </w:r>
    </w:p>
    <w:p w:rsidRPr="005A102F" w:rsidR="005A102F" w:rsidP="07094404" w:rsidRDefault="5680E897" w14:paraId="1E7FDDF3" w14:textId="4DEF665B">
      <w:pPr>
        <w:numPr>
          <w:ilvl w:val="1"/>
          <w:numId w:val="39"/>
        </w:numPr>
        <w:ind w:left="360"/>
        <w:rPr>
          <w:rFonts w:ascii="Arial" w:hAnsi="Arial" w:eastAsia="Arial" w:cs="Arial"/>
          <w:sz w:val="20"/>
          <w:szCs w:val="20"/>
          <w:lang w:val="en-US"/>
        </w:rPr>
      </w:pPr>
      <w:r w:rsidRPr="07094404" w:rsidR="005A102F">
        <w:rPr>
          <w:rFonts w:ascii="Arial" w:hAnsi="Arial" w:eastAsia="Arial" w:cs="Arial"/>
          <w:sz w:val="20"/>
          <w:szCs w:val="20"/>
          <w:lang w:val="en-US"/>
        </w:rPr>
        <w:t>Providing GDPR training.</w:t>
      </w:r>
    </w:p>
    <w:p w:rsidRPr="005A102F" w:rsidR="005A102F" w:rsidP="07094404" w:rsidRDefault="5680E897" w14:paraId="68A39537" w14:textId="49259EC6">
      <w:pPr>
        <w:numPr>
          <w:ilvl w:val="1"/>
          <w:numId w:val="39"/>
        </w:numPr>
        <w:ind w:left="360"/>
        <w:rPr>
          <w:rFonts w:ascii="Arial" w:hAnsi="Arial" w:eastAsia="Arial" w:cs="Arial"/>
          <w:sz w:val="20"/>
          <w:szCs w:val="20"/>
          <w:lang w:val="en-US"/>
        </w:rPr>
      </w:pPr>
      <w:r w:rsidRPr="07094404" w:rsidR="005A102F">
        <w:rPr>
          <w:rFonts w:ascii="Arial" w:hAnsi="Arial" w:eastAsia="Arial" w:cs="Arial"/>
          <w:sz w:val="20"/>
          <w:szCs w:val="20"/>
          <w:lang w:val="en-US"/>
        </w:rPr>
        <w:t>Ensur</w:t>
      </w:r>
      <w:r w:rsidRPr="07094404" w:rsidR="31FE40D3">
        <w:rPr>
          <w:rFonts w:ascii="Arial" w:hAnsi="Arial" w:eastAsia="Arial" w:cs="Arial"/>
          <w:sz w:val="20"/>
          <w:szCs w:val="20"/>
          <w:lang w:val="en-US"/>
        </w:rPr>
        <w:t>ing</w:t>
      </w:r>
      <w:r w:rsidRPr="07094404" w:rsidR="005A102F">
        <w:rPr>
          <w:rFonts w:ascii="Arial" w:hAnsi="Arial" w:eastAsia="Arial" w:cs="Arial"/>
          <w:sz w:val="20"/>
          <w:szCs w:val="20"/>
          <w:lang w:val="en-US"/>
        </w:rPr>
        <w:t xml:space="preserve"> security standards are met, including regular checks and assessments of data systems and third-party services.</w:t>
      </w:r>
    </w:p>
    <w:p w:rsidRPr="005A102F" w:rsidR="005A102F" w:rsidP="07094404" w:rsidRDefault="005A102F" w14:paraId="66A052D1" w14:textId="3BC8C44D">
      <w:pPr>
        <w:rPr>
          <w:rFonts w:ascii="Arial" w:hAnsi="Arial" w:eastAsia="Arial" w:cs="Arial"/>
          <w:sz w:val="20"/>
          <w:szCs w:val="20"/>
          <w:lang w:val="en-US"/>
        </w:rPr>
      </w:pPr>
      <w:r w:rsidRPr="07094404" w:rsidR="005A102F">
        <w:rPr>
          <w:rFonts w:ascii="Arial" w:hAnsi="Arial" w:eastAsia="Arial" w:cs="Arial"/>
          <w:b w:val="1"/>
          <w:bCs w:val="1"/>
          <w:sz w:val="20"/>
          <w:szCs w:val="20"/>
          <w:lang w:val="en-US"/>
        </w:rPr>
        <w:t xml:space="preserve">Communications </w:t>
      </w:r>
      <w:r w:rsidRPr="07094404" w:rsidR="28A9DB01">
        <w:rPr>
          <w:rFonts w:ascii="Arial" w:hAnsi="Arial" w:eastAsia="Arial" w:cs="Arial"/>
          <w:b w:val="1"/>
          <w:bCs w:val="1"/>
          <w:sz w:val="20"/>
          <w:szCs w:val="20"/>
          <w:lang w:val="en-US"/>
        </w:rPr>
        <w:t>t</w:t>
      </w:r>
      <w:r w:rsidRPr="07094404" w:rsidR="005A102F">
        <w:rPr>
          <w:rFonts w:ascii="Arial" w:hAnsi="Arial" w:eastAsia="Arial" w:cs="Arial"/>
          <w:b w:val="1"/>
          <w:bCs w:val="1"/>
          <w:sz w:val="20"/>
          <w:szCs w:val="20"/>
          <w:lang w:val="en-US"/>
        </w:rPr>
        <w:t>eam</w:t>
      </w:r>
      <w:r>
        <w:br/>
      </w:r>
      <w:r w:rsidRPr="07094404" w:rsidR="005A102F">
        <w:rPr>
          <w:rFonts w:ascii="Arial" w:hAnsi="Arial" w:eastAsia="Arial" w:cs="Arial"/>
          <w:sz w:val="20"/>
          <w:szCs w:val="20"/>
          <w:lang w:val="en-US"/>
        </w:rPr>
        <w:t>Reviews data protection statements for public communications.</w:t>
      </w:r>
    </w:p>
    <w:p w:rsidRPr="005A102F" w:rsidR="005A102F" w:rsidP="07094404" w:rsidRDefault="005A102F" w14:paraId="2F961516" w14:textId="7ACA493C">
      <w:pPr>
        <w:rPr>
          <w:rFonts w:ascii="Arial" w:hAnsi="Arial" w:eastAsia="Arial" w:cs="Arial"/>
          <w:sz w:val="20"/>
          <w:szCs w:val="20"/>
          <w:lang w:val="en-US"/>
        </w:rPr>
      </w:pPr>
      <w:r w:rsidRPr="07094404" w:rsidR="07FE03DF">
        <w:rPr>
          <w:rFonts w:ascii="Arial" w:hAnsi="Arial" w:eastAsia="Arial" w:cs="Arial"/>
          <w:b w:val="1"/>
          <w:bCs w:val="1"/>
          <w:sz w:val="20"/>
          <w:szCs w:val="20"/>
          <w:lang w:val="en-US"/>
        </w:rPr>
        <w:t>E</w:t>
      </w:r>
      <w:r w:rsidRPr="07094404" w:rsidR="15CDF0EF">
        <w:rPr>
          <w:rFonts w:ascii="Arial" w:hAnsi="Arial" w:eastAsia="Arial" w:cs="Arial"/>
          <w:b w:val="1"/>
          <w:bCs w:val="1"/>
          <w:sz w:val="20"/>
          <w:szCs w:val="20"/>
          <w:lang w:val="en-US"/>
        </w:rPr>
        <w:t>mployee responsibilities</w:t>
      </w:r>
      <w:r>
        <w:br/>
      </w:r>
      <w:r w:rsidRPr="07094404" w:rsidR="005A102F">
        <w:rPr>
          <w:rFonts w:ascii="Arial" w:hAnsi="Arial" w:eastAsia="Arial" w:cs="Arial"/>
          <w:sz w:val="20"/>
          <w:szCs w:val="20"/>
          <w:lang w:val="en-US"/>
        </w:rPr>
        <w:t xml:space="preserve">All </w:t>
      </w:r>
      <w:r w:rsidRPr="07094404" w:rsidR="580F691C">
        <w:rPr>
          <w:rFonts w:ascii="Arial" w:hAnsi="Arial" w:eastAsia="Arial" w:cs="Arial"/>
          <w:sz w:val="20"/>
          <w:szCs w:val="20"/>
          <w:lang w:val="en-US"/>
        </w:rPr>
        <w:t>employees</w:t>
      </w:r>
      <w:r w:rsidRPr="07094404" w:rsidR="005A102F">
        <w:rPr>
          <w:rFonts w:ascii="Arial" w:hAnsi="Arial" w:eastAsia="Arial" w:cs="Arial"/>
          <w:sz w:val="20"/>
          <w:szCs w:val="20"/>
          <w:lang w:val="en-US"/>
        </w:rPr>
        <w:t xml:space="preserve"> must:</w:t>
      </w:r>
    </w:p>
    <w:p w:rsidRPr="005A102F" w:rsidR="005A102F" w:rsidP="07094404" w:rsidRDefault="005A102F" w14:paraId="2BB3BBD1" w14:textId="77777777">
      <w:pPr>
        <w:numPr>
          <w:ilvl w:val="0"/>
          <w:numId w:val="36"/>
        </w:numPr>
        <w:tabs>
          <w:tab w:val="clear" w:pos="720"/>
        </w:tabs>
        <w:ind w:left="360"/>
        <w:rPr>
          <w:rFonts w:ascii="Arial" w:hAnsi="Arial" w:eastAsia="Arial" w:cs="Arial"/>
          <w:sz w:val="20"/>
          <w:szCs w:val="20"/>
          <w:lang w:val="en-US"/>
        </w:rPr>
      </w:pPr>
      <w:r w:rsidRPr="07094404" w:rsidR="005A102F">
        <w:rPr>
          <w:rFonts w:ascii="Arial" w:hAnsi="Arial" w:eastAsia="Arial" w:cs="Arial"/>
          <w:sz w:val="20"/>
          <w:szCs w:val="20"/>
          <w:lang w:val="en-US"/>
        </w:rPr>
        <w:t xml:space="preserve">Access personal data only </w:t>
      </w:r>
      <w:r w:rsidRPr="07094404" w:rsidR="005A102F">
        <w:rPr>
          <w:rFonts w:ascii="Arial" w:hAnsi="Arial" w:eastAsia="Arial" w:cs="Arial"/>
          <w:sz w:val="20"/>
          <w:szCs w:val="20"/>
          <w:lang w:val="en-US"/>
        </w:rPr>
        <w:t>as</w:t>
      </w:r>
      <w:r w:rsidRPr="07094404" w:rsidR="005A102F">
        <w:rPr>
          <w:rFonts w:ascii="Arial" w:hAnsi="Arial" w:eastAsia="Arial" w:cs="Arial"/>
          <w:sz w:val="20"/>
          <w:szCs w:val="20"/>
          <w:lang w:val="en-US"/>
        </w:rPr>
        <w:t xml:space="preserve"> necessary.</w:t>
      </w:r>
    </w:p>
    <w:p w:rsidRPr="005A102F" w:rsidR="005A102F" w:rsidP="07094404" w:rsidRDefault="005A102F" w14:paraId="29391E10" w14:textId="77777777">
      <w:pPr>
        <w:numPr>
          <w:ilvl w:val="0"/>
          <w:numId w:val="36"/>
        </w:numPr>
        <w:tabs>
          <w:tab w:val="clear" w:pos="720"/>
        </w:tabs>
        <w:ind w:left="360"/>
        <w:rPr>
          <w:rFonts w:ascii="Arial" w:hAnsi="Arial" w:eastAsia="Arial" w:cs="Arial"/>
          <w:sz w:val="20"/>
          <w:szCs w:val="20"/>
          <w:lang w:val="en-US"/>
        </w:rPr>
      </w:pPr>
      <w:r w:rsidRPr="07094404" w:rsidR="005A102F">
        <w:rPr>
          <w:rFonts w:ascii="Arial" w:hAnsi="Arial" w:eastAsia="Arial" w:cs="Arial"/>
          <w:sz w:val="20"/>
          <w:szCs w:val="20"/>
          <w:lang w:val="en-US"/>
        </w:rPr>
        <w:t>Use strong passwords and keep data secure.</w:t>
      </w:r>
    </w:p>
    <w:p w:rsidRPr="005A102F" w:rsidR="005A102F" w:rsidP="07094404" w:rsidRDefault="005A102F" w14:paraId="0F431D30" w14:textId="77777777">
      <w:pPr>
        <w:numPr>
          <w:ilvl w:val="0"/>
          <w:numId w:val="36"/>
        </w:numPr>
        <w:tabs>
          <w:tab w:val="clear" w:pos="720"/>
        </w:tabs>
        <w:ind w:left="360"/>
        <w:rPr>
          <w:rFonts w:ascii="Arial" w:hAnsi="Arial" w:eastAsia="Arial" w:cs="Arial"/>
          <w:sz w:val="20"/>
          <w:szCs w:val="20"/>
          <w:lang w:val="en-US"/>
        </w:rPr>
      </w:pPr>
      <w:r w:rsidRPr="07094404" w:rsidR="005A102F">
        <w:rPr>
          <w:rFonts w:ascii="Arial" w:hAnsi="Arial" w:eastAsia="Arial" w:cs="Arial"/>
          <w:sz w:val="20"/>
          <w:szCs w:val="20"/>
          <w:lang w:val="en-US"/>
        </w:rPr>
        <w:t xml:space="preserve">Report any data breaches </w:t>
      </w:r>
      <w:r w:rsidRPr="07094404" w:rsidR="005A102F">
        <w:rPr>
          <w:rFonts w:ascii="Arial" w:hAnsi="Arial" w:eastAsia="Arial" w:cs="Arial"/>
          <w:sz w:val="20"/>
          <w:szCs w:val="20"/>
          <w:lang w:val="en-US"/>
        </w:rPr>
        <w:t>immediately</w:t>
      </w:r>
      <w:r w:rsidRPr="07094404" w:rsidR="005A102F">
        <w:rPr>
          <w:rFonts w:ascii="Arial" w:hAnsi="Arial" w:eastAsia="Arial" w:cs="Arial"/>
          <w:sz w:val="20"/>
          <w:szCs w:val="20"/>
          <w:lang w:val="en-US"/>
        </w:rPr>
        <w:t xml:space="preserve"> to the DPO.</w:t>
      </w:r>
    </w:p>
    <w:p w:rsidRPr="005A102F" w:rsidR="005A102F" w:rsidP="07094404" w:rsidRDefault="005A102F" w14:paraId="1CC377F5" w14:textId="77777777">
      <w:pPr>
        <w:numPr>
          <w:ilvl w:val="0"/>
          <w:numId w:val="36"/>
        </w:numPr>
        <w:tabs>
          <w:tab w:val="clear" w:pos="720"/>
        </w:tabs>
        <w:ind w:left="360"/>
        <w:rPr>
          <w:rFonts w:ascii="Arial" w:hAnsi="Arial" w:eastAsia="Arial" w:cs="Arial"/>
          <w:sz w:val="20"/>
          <w:szCs w:val="20"/>
          <w:lang w:val="en-US"/>
        </w:rPr>
      </w:pPr>
      <w:r w:rsidRPr="07094404" w:rsidR="005A102F">
        <w:rPr>
          <w:rFonts w:ascii="Arial" w:hAnsi="Arial" w:eastAsia="Arial" w:cs="Arial"/>
          <w:sz w:val="20"/>
          <w:szCs w:val="20"/>
          <w:lang w:val="en-US"/>
        </w:rPr>
        <w:t xml:space="preserve">Keep data up to date and </w:t>
      </w:r>
      <w:r w:rsidRPr="07094404" w:rsidR="005A102F">
        <w:rPr>
          <w:rFonts w:ascii="Arial" w:hAnsi="Arial" w:eastAsia="Arial" w:cs="Arial"/>
          <w:sz w:val="20"/>
          <w:szCs w:val="20"/>
          <w:lang w:val="en-US"/>
        </w:rPr>
        <w:t>delete</w:t>
      </w:r>
      <w:r w:rsidRPr="07094404" w:rsidR="005A102F">
        <w:rPr>
          <w:rFonts w:ascii="Arial" w:hAnsi="Arial" w:eastAsia="Arial" w:cs="Arial"/>
          <w:sz w:val="20"/>
          <w:szCs w:val="20"/>
          <w:lang w:val="en-US"/>
        </w:rPr>
        <w:t xml:space="preserve"> when </w:t>
      </w:r>
      <w:r w:rsidRPr="07094404" w:rsidR="005A102F">
        <w:rPr>
          <w:rFonts w:ascii="Arial" w:hAnsi="Arial" w:eastAsia="Arial" w:cs="Arial"/>
          <w:sz w:val="20"/>
          <w:szCs w:val="20"/>
          <w:lang w:val="en-US"/>
        </w:rPr>
        <w:t>no</w:t>
      </w:r>
      <w:r w:rsidRPr="07094404" w:rsidR="005A102F">
        <w:rPr>
          <w:rFonts w:ascii="Arial" w:hAnsi="Arial" w:eastAsia="Arial" w:cs="Arial"/>
          <w:sz w:val="20"/>
          <w:szCs w:val="20"/>
          <w:lang w:val="en-US"/>
        </w:rPr>
        <w:t xml:space="preserve"> longer necessary.</w:t>
      </w:r>
    </w:p>
    <w:p w:rsidRPr="005A102F" w:rsidR="005A102F" w:rsidP="07094404" w:rsidRDefault="005A102F" w14:paraId="11DDAA5A" w14:textId="089E4BD1">
      <w:pPr>
        <w:rPr>
          <w:rFonts w:ascii="Arial" w:hAnsi="Arial" w:eastAsia="Arial" w:cs="Arial"/>
          <w:sz w:val="20"/>
          <w:szCs w:val="20"/>
          <w:lang w:val="en-US"/>
        </w:rPr>
      </w:pPr>
      <w:r w:rsidRPr="07094404" w:rsidR="005A102F">
        <w:rPr>
          <w:rFonts w:ascii="Arial" w:hAnsi="Arial" w:eastAsia="Arial" w:cs="Arial"/>
          <w:b w:val="1"/>
          <w:bCs w:val="1"/>
          <w:sz w:val="20"/>
          <w:szCs w:val="20"/>
          <w:lang w:val="en-US"/>
        </w:rPr>
        <w:t xml:space="preserve">Data </w:t>
      </w:r>
      <w:r w:rsidRPr="07094404" w:rsidR="2B79B19E">
        <w:rPr>
          <w:rFonts w:ascii="Arial" w:hAnsi="Arial" w:eastAsia="Arial" w:cs="Arial"/>
          <w:b w:val="1"/>
          <w:bCs w:val="1"/>
          <w:sz w:val="20"/>
          <w:szCs w:val="20"/>
          <w:lang w:val="en-US"/>
        </w:rPr>
        <w:t>s</w:t>
      </w:r>
      <w:r w:rsidRPr="07094404" w:rsidR="005A102F">
        <w:rPr>
          <w:rFonts w:ascii="Arial" w:hAnsi="Arial" w:eastAsia="Arial" w:cs="Arial"/>
          <w:b w:val="1"/>
          <w:bCs w:val="1"/>
          <w:sz w:val="20"/>
          <w:szCs w:val="20"/>
          <w:lang w:val="en-US"/>
        </w:rPr>
        <w:t xml:space="preserve">torage and </w:t>
      </w:r>
      <w:r w:rsidRPr="07094404" w:rsidR="7B1ECC0C">
        <w:rPr>
          <w:rFonts w:ascii="Arial" w:hAnsi="Arial" w:eastAsia="Arial" w:cs="Arial"/>
          <w:b w:val="1"/>
          <w:bCs w:val="1"/>
          <w:sz w:val="20"/>
          <w:szCs w:val="20"/>
          <w:lang w:val="en-US"/>
        </w:rPr>
        <w:t>s</w:t>
      </w:r>
      <w:r w:rsidRPr="07094404" w:rsidR="005A102F">
        <w:rPr>
          <w:rFonts w:ascii="Arial" w:hAnsi="Arial" w:eastAsia="Arial" w:cs="Arial"/>
          <w:b w:val="1"/>
          <w:bCs w:val="1"/>
          <w:sz w:val="20"/>
          <w:szCs w:val="20"/>
          <w:lang w:val="en-US"/>
        </w:rPr>
        <w:t>ecurity</w:t>
      </w:r>
      <w:r>
        <w:br/>
      </w:r>
      <w:r w:rsidRPr="07094404" w:rsidR="005A102F">
        <w:rPr>
          <w:rFonts w:ascii="Arial" w:hAnsi="Arial" w:eastAsia="Arial" w:cs="Arial"/>
          <w:sz w:val="20"/>
          <w:szCs w:val="20"/>
          <w:lang w:val="en-US"/>
        </w:rPr>
        <w:t>ASDAN uses secure storage methods to safeguard personal data, both physically and electronically:</w:t>
      </w:r>
    </w:p>
    <w:p w:rsidRPr="005A102F" w:rsidR="005A102F" w:rsidP="07094404" w:rsidRDefault="005A102F" w14:paraId="7FDD08F2" w14:textId="0D9A5E58">
      <w:pPr>
        <w:rPr>
          <w:rFonts w:ascii="Arial" w:hAnsi="Arial" w:eastAsia="Arial" w:cs="Arial"/>
          <w:sz w:val="20"/>
          <w:szCs w:val="20"/>
          <w:lang w:val="en-US"/>
        </w:rPr>
      </w:pPr>
      <w:r w:rsidRPr="07094404" w:rsidR="005A102F">
        <w:rPr>
          <w:rFonts w:ascii="Arial" w:hAnsi="Arial" w:eastAsia="Arial" w:cs="Arial"/>
          <w:b w:val="1"/>
          <w:bCs w:val="1"/>
          <w:sz w:val="20"/>
          <w:szCs w:val="20"/>
          <w:lang w:val="en-US"/>
        </w:rPr>
        <w:t xml:space="preserve">Paper </w:t>
      </w:r>
      <w:r w:rsidRPr="07094404" w:rsidR="78FA64F2">
        <w:rPr>
          <w:rFonts w:ascii="Arial" w:hAnsi="Arial" w:eastAsia="Arial" w:cs="Arial"/>
          <w:b w:val="1"/>
          <w:bCs w:val="1"/>
          <w:sz w:val="20"/>
          <w:szCs w:val="20"/>
          <w:lang w:val="en-US"/>
        </w:rPr>
        <w:t>st</w:t>
      </w:r>
      <w:r w:rsidRPr="07094404" w:rsidR="005A102F">
        <w:rPr>
          <w:rFonts w:ascii="Arial" w:hAnsi="Arial" w:eastAsia="Arial" w:cs="Arial"/>
          <w:b w:val="1"/>
          <w:bCs w:val="1"/>
          <w:sz w:val="20"/>
          <w:szCs w:val="20"/>
          <w:lang w:val="en-US"/>
        </w:rPr>
        <w:t>orage</w:t>
      </w:r>
      <w:r>
        <w:br/>
      </w:r>
      <w:r w:rsidRPr="07094404" w:rsidR="005A102F">
        <w:rPr>
          <w:rFonts w:ascii="Arial" w:hAnsi="Arial" w:eastAsia="Arial" w:cs="Arial"/>
          <w:sz w:val="20"/>
          <w:szCs w:val="20"/>
          <w:lang w:val="en-US"/>
        </w:rPr>
        <w:t>Securely stored in locked cabinets; disposed of by shredding when no longer needed.</w:t>
      </w:r>
    </w:p>
    <w:p w:rsidRPr="005A102F" w:rsidR="005A102F" w:rsidP="07094404" w:rsidRDefault="005A102F" w14:paraId="5DAD2C57" w14:textId="5BF64F1F">
      <w:pPr>
        <w:rPr>
          <w:rFonts w:ascii="Arial" w:hAnsi="Arial" w:eastAsia="Arial" w:cs="Arial"/>
          <w:sz w:val="20"/>
          <w:szCs w:val="20"/>
          <w:lang w:val="en-US"/>
        </w:rPr>
      </w:pPr>
      <w:r w:rsidRPr="07094404" w:rsidR="005A102F">
        <w:rPr>
          <w:rFonts w:ascii="Arial" w:hAnsi="Arial" w:eastAsia="Arial" w:cs="Arial"/>
          <w:b w:val="1"/>
          <w:bCs w:val="1"/>
          <w:sz w:val="20"/>
          <w:szCs w:val="20"/>
          <w:lang w:val="en-US"/>
        </w:rPr>
        <w:t xml:space="preserve">Electronic </w:t>
      </w:r>
      <w:r w:rsidRPr="07094404" w:rsidR="303AD644">
        <w:rPr>
          <w:rFonts w:ascii="Arial" w:hAnsi="Arial" w:eastAsia="Arial" w:cs="Arial"/>
          <w:b w:val="1"/>
          <w:bCs w:val="1"/>
          <w:sz w:val="20"/>
          <w:szCs w:val="20"/>
          <w:lang w:val="en-US"/>
        </w:rPr>
        <w:t>s</w:t>
      </w:r>
      <w:r w:rsidRPr="07094404" w:rsidR="005A102F">
        <w:rPr>
          <w:rFonts w:ascii="Arial" w:hAnsi="Arial" w:eastAsia="Arial" w:cs="Arial"/>
          <w:b w:val="1"/>
          <w:bCs w:val="1"/>
          <w:sz w:val="20"/>
          <w:szCs w:val="20"/>
          <w:lang w:val="en-US"/>
        </w:rPr>
        <w:t>torage</w:t>
      </w:r>
      <w:r>
        <w:br/>
      </w:r>
      <w:r w:rsidRPr="07094404" w:rsidR="005A102F">
        <w:rPr>
          <w:rFonts w:ascii="Arial" w:hAnsi="Arial" w:eastAsia="Arial" w:cs="Arial"/>
          <w:sz w:val="20"/>
          <w:szCs w:val="20"/>
          <w:lang w:val="en-US"/>
        </w:rPr>
        <w:t>Stored on secure servers, with daily backups and encryption protocols.</w:t>
      </w:r>
    </w:p>
    <w:p w:rsidRPr="005A102F" w:rsidR="005A102F" w:rsidP="07094404" w:rsidRDefault="005A102F" w14:paraId="578AEC2E" w14:textId="05EF2CA1">
      <w:pPr>
        <w:rPr>
          <w:rFonts w:ascii="Arial" w:hAnsi="Arial" w:eastAsia="Arial" w:cs="Arial"/>
          <w:sz w:val="20"/>
          <w:szCs w:val="20"/>
          <w:lang w:val="en-US"/>
        </w:rPr>
      </w:pPr>
      <w:r w:rsidRPr="07094404" w:rsidR="005A102F">
        <w:rPr>
          <w:rFonts w:ascii="Arial" w:hAnsi="Arial" w:eastAsia="Arial" w:cs="Arial"/>
          <w:b w:val="1"/>
          <w:bCs w:val="1"/>
          <w:sz w:val="20"/>
          <w:szCs w:val="20"/>
          <w:lang w:val="en-US"/>
        </w:rPr>
        <w:t xml:space="preserve">Data </w:t>
      </w:r>
      <w:r w:rsidRPr="07094404" w:rsidR="1CCC3F92">
        <w:rPr>
          <w:rFonts w:ascii="Arial" w:hAnsi="Arial" w:eastAsia="Arial" w:cs="Arial"/>
          <w:b w:val="1"/>
          <w:bCs w:val="1"/>
          <w:sz w:val="20"/>
          <w:szCs w:val="20"/>
          <w:lang w:val="en-US"/>
        </w:rPr>
        <w:t>a</w:t>
      </w:r>
      <w:r w:rsidRPr="07094404" w:rsidR="005A102F">
        <w:rPr>
          <w:rFonts w:ascii="Arial" w:hAnsi="Arial" w:eastAsia="Arial" w:cs="Arial"/>
          <w:b w:val="1"/>
          <w:bCs w:val="1"/>
          <w:sz w:val="20"/>
          <w:szCs w:val="20"/>
          <w:lang w:val="en-US"/>
        </w:rPr>
        <w:t>ccuracy</w:t>
      </w:r>
      <w:r>
        <w:br/>
      </w:r>
      <w:r w:rsidRPr="07094404" w:rsidR="005A102F">
        <w:rPr>
          <w:rFonts w:ascii="Arial" w:hAnsi="Arial" w:eastAsia="Arial" w:cs="Arial"/>
          <w:sz w:val="20"/>
          <w:szCs w:val="20"/>
          <w:lang w:val="en-US"/>
        </w:rPr>
        <w:t xml:space="preserve">Employees </w:t>
      </w:r>
      <w:r w:rsidRPr="07094404" w:rsidR="005A102F">
        <w:rPr>
          <w:rFonts w:ascii="Arial" w:hAnsi="Arial" w:eastAsia="Arial" w:cs="Arial"/>
          <w:sz w:val="20"/>
          <w:szCs w:val="20"/>
          <w:lang w:val="en-US"/>
        </w:rPr>
        <w:t>are responsible for</w:t>
      </w:r>
      <w:r w:rsidRPr="07094404" w:rsidR="005A102F">
        <w:rPr>
          <w:rFonts w:ascii="Arial" w:hAnsi="Arial" w:eastAsia="Arial" w:cs="Arial"/>
          <w:sz w:val="20"/>
          <w:szCs w:val="20"/>
          <w:lang w:val="en-US"/>
        </w:rPr>
        <w:t xml:space="preserve"> ensuring data is </w:t>
      </w:r>
      <w:r w:rsidRPr="07094404" w:rsidR="005A102F">
        <w:rPr>
          <w:rFonts w:ascii="Arial" w:hAnsi="Arial" w:eastAsia="Arial" w:cs="Arial"/>
          <w:sz w:val="20"/>
          <w:szCs w:val="20"/>
          <w:lang w:val="en-US"/>
        </w:rPr>
        <w:t>accurate</w:t>
      </w:r>
      <w:r w:rsidRPr="07094404" w:rsidR="005A102F">
        <w:rPr>
          <w:rFonts w:ascii="Arial" w:hAnsi="Arial" w:eastAsia="Arial" w:cs="Arial"/>
          <w:sz w:val="20"/>
          <w:szCs w:val="20"/>
          <w:lang w:val="en-US"/>
        </w:rPr>
        <w:t xml:space="preserve"> and updated. Procedures for updating records are in place to support accuracy and </w:t>
      </w:r>
      <w:r w:rsidRPr="07094404" w:rsidR="005A102F">
        <w:rPr>
          <w:rFonts w:ascii="Arial" w:hAnsi="Arial" w:eastAsia="Arial" w:cs="Arial"/>
          <w:sz w:val="20"/>
          <w:szCs w:val="20"/>
          <w:lang w:val="en-US"/>
        </w:rPr>
        <w:t>minimi</w:t>
      </w:r>
      <w:r w:rsidRPr="07094404" w:rsidR="2081118E">
        <w:rPr>
          <w:rFonts w:ascii="Arial" w:hAnsi="Arial" w:eastAsia="Arial" w:cs="Arial"/>
          <w:sz w:val="20"/>
          <w:szCs w:val="20"/>
          <w:lang w:val="en-US"/>
        </w:rPr>
        <w:t>s</w:t>
      </w:r>
      <w:r w:rsidRPr="07094404" w:rsidR="005A102F">
        <w:rPr>
          <w:rFonts w:ascii="Arial" w:hAnsi="Arial" w:eastAsia="Arial" w:cs="Arial"/>
          <w:sz w:val="20"/>
          <w:szCs w:val="20"/>
          <w:lang w:val="en-US"/>
        </w:rPr>
        <w:t>e</w:t>
      </w:r>
      <w:r w:rsidRPr="07094404" w:rsidR="005A102F">
        <w:rPr>
          <w:rFonts w:ascii="Arial" w:hAnsi="Arial" w:eastAsia="Arial" w:cs="Arial"/>
          <w:sz w:val="20"/>
          <w:szCs w:val="20"/>
          <w:lang w:val="en-US"/>
        </w:rPr>
        <w:t xml:space="preserve"> </w:t>
      </w:r>
      <w:r w:rsidRPr="07094404" w:rsidR="005A102F">
        <w:rPr>
          <w:rFonts w:ascii="Arial" w:hAnsi="Arial" w:eastAsia="Arial" w:cs="Arial"/>
          <w:sz w:val="20"/>
          <w:szCs w:val="20"/>
          <w:lang w:val="en-US"/>
        </w:rPr>
        <w:t>risk</w:t>
      </w:r>
      <w:r w:rsidRPr="07094404" w:rsidR="005A102F">
        <w:rPr>
          <w:rFonts w:ascii="Arial" w:hAnsi="Arial" w:eastAsia="Arial" w:cs="Arial"/>
          <w:sz w:val="20"/>
          <w:szCs w:val="20"/>
          <w:lang w:val="en-US"/>
        </w:rPr>
        <w:t xml:space="preserve"> of outdated information.</w:t>
      </w:r>
    </w:p>
    <w:p w:rsidRPr="005A102F" w:rsidR="005A102F" w:rsidP="07094404" w:rsidRDefault="005A102F" w14:paraId="0793941B" w14:textId="1767D56B">
      <w:pPr>
        <w:rPr>
          <w:rFonts w:ascii="Arial" w:hAnsi="Arial" w:eastAsia="Arial" w:cs="Arial"/>
          <w:sz w:val="20"/>
          <w:szCs w:val="20"/>
          <w:lang w:val="en-US"/>
        </w:rPr>
      </w:pPr>
      <w:r w:rsidRPr="07094404" w:rsidR="005A102F">
        <w:rPr>
          <w:rFonts w:ascii="Arial" w:hAnsi="Arial" w:eastAsia="Arial" w:cs="Arial"/>
          <w:b w:val="1"/>
          <w:bCs w:val="1"/>
          <w:sz w:val="20"/>
          <w:szCs w:val="20"/>
          <w:lang w:val="en-US"/>
        </w:rPr>
        <w:t>Subject Access Requests (SARs)</w:t>
      </w:r>
      <w:r>
        <w:br/>
      </w:r>
      <w:r w:rsidRPr="07094404" w:rsidR="005A102F">
        <w:rPr>
          <w:rFonts w:ascii="Arial" w:hAnsi="Arial" w:eastAsia="Arial" w:cs="Arial"/>
          <w:sz w:val="20"/>
          <w:szCs w:val="20"/>
          <w:lang w:val="en-US"/>
        </w:rPr>
        <w:t xml:space="preserve">Individuals have the right to access personal data held by ASDAN. SARs must be </w:t>
      </w:r>
      <w:r w:rsidRPr="07094404" w:rsidR="005A102F">
        <w:rPr>
          <w:rFonts w:ascii="Arial" w:hAnsi="Arial" w:eastAsia="Arial" w:cs="Arial"/>
          <w:sz w:val="20"/>
          <w:szCs w:val="20"/>
          <w:lang w:val="en-US"/>
        </w:rPr>
        <w:t>submitted</w:t>
      </w:r>
      <w:r w:rsidRPr="07094404" w:rsidR="005A102F">
        <w:rPr>
          <w:rFonts w:ascii="Arial" w:hAnsi="Arial" w:eastAsia="Arial" w:cs="Arial"/>
          <w:sz w:val="20"/>
          <w:szCs w:val="20"/>
          <w:lang w:val="en-US"/>
        </w:rPr>
        <w:t xml:space="preserve"> in writing to info@asdan.org.uk, addressed to the </w:t>
      </w:r>
      <w:r w:rsidRPr="07094404" w:rsidR="673E3118">
        <w:rPr>
          <w:rFonts w:ascii="Arial" w:hAnsi="Arial" w:eastAsia="Arial" w:cs="Arial"/>
          <w:sz w:val="20"/>
          <w:szCs w:val="20"/>
          <w:lang w:val="en-US"/>
        </w:rPr>
        <w:t>Director of Infrastructure and Finance</w:t>
      </w:r>
      <w:r w:rsidRPr="07094404" w:rsidR="005A102F">
        <w:rPr>
          <w:rFonts w:ascii="Arial" w:hAnsi="Arial" w:eastAsia="Arial" w:cs="Arial"/>
          <w:sz w:val="20"/>
          <w:szCs w:val="20"/>
          <w:lang w:val="en-US"/>
        </w:rPr>
        <w:t>. The</w:t>
      </w:r>
      <w:r w:rsidRPr="07094404" w:rsidR="445D6B20">
        <w:rPr>
          <w:rFonts w:ascii="Arial" w:hAnsi="Arial" w:eastAsia="Arial" w:cs="Arial"/>
          <w:sz w:val="20"/>
          <w:szCs w:val="20"/>
          <w:lang w:val="en-US"/>
        </w:rPr>
        <w:t>y</w:t>
      </w:r>
      <w:r w:rsidRPr="07094404" w:rsidR="005A102F">
        <w:rPr>
          <w:rFonts w:ascii="Arial" w:hAnsi="Arial" w:eastAsia="Arial" w:cs="Arial"/>
          <w:sz w:val="20"/>
          <w:szCs w:val="20"/>
          <w:lang w:val="en-US"/>
        </w:rPr>
        <w:t xml:space="preserve"> will verify the identity of the requester before sharing information within </w:t>
      </w:r>
      <w:r w:rsidRPr="07094404" w:rsidR="005A102F">
        <w:rPr>
          <w:rFonts w:ascii="Arial" w:hAnsi="Arial" w:eastAsia="Arial" w:cs="Arial"/>
          <w:b w:val="1"/>
          <w:bCs w:val="1"/>
          <w:sz w:val="20"/>
          <w:szCs w:val="20"/>
          <w:lang w:val="en-US"/>
        </w:rPr>
        <w:t>30 days</w:t>
      </w:r>
      <w:r w:rsidRPr="07094404" w:rsidR="005A102F">
        <w:rPr>
          <w:rFonts w:ascii="Arial" w:hAnsi="Arial" w:eastAsia="Arial" w:cs="Arial"/>
          <w:sz w:val="20"/>
          <w:szCs w:val="20"/>
          <w:lang w:val="en-US"/>
        </w:rPr>
        <w:t xml:space="preserve">. SAR outcomes and communication will be documented in an </w:t>
      </w:r>
      <w:r w:rsidRPr="07094404" w:rsidR="005A102F">
        <w:rPr>
          <w:rFonts w:ascii="Arial" w:hAnsi="Arial" w:eastAsia="Arial" w:cs="Arial"/>
          <w:b w:val="1"/>
          <w:bCs w:val="1"/>
          <w:sz w:val="20"/>
          <w:szCs w:val="20"/>
          <w:lang w:val="en-US"/>
        </w:rPr>
        <w:t>Information Request Log</w:t>
      </w:r>
      <w:r w:rsidRPr="07094404" w:rsidR="005A102F">
        <w:rPr>
          <w:rFonts w:ascii="Arial" w:hAnsi="Arial" w:eastAsia="Arial" w:cs="Arial"/>
          <w:sz w:val="20"/>
          <w:szCs w:val="20"/>
          <w:lang w:val="en-US"/>
        </w:rPr>
        <w:t>.</w:t>
      </w:r>
    </w:p>
    <w:p w:rsidRPr="005A102F" w:rsidR="005A102F" w:rsidP="07094404" w:rsidRDefault="005A102F" w14:paraId="43A578CB" w14:textId="15404E81">
      <w:pPr>
        <w:rPr>
          <w:rFonts w:ascii="Arial" w:hAnsi="Arial" w:eastAsia="Arial" w:cs="Arial"/>
          <w:sz w:val="20"/>
          <w:szCs w:val="20"/>
          <w:lang w:val="en-US"/>
        </w:rPr>
      </w:pPr>
      <w:r w:rsidRPr="07094404" w:rsidR="005A102F">
        <w:rPr>
          <w:rFonts w:ascii="Arial" w:hAnsi="Arial" w:eastAsia="Arial" w:cs="Arial"/>
          <w:b w:val="1"/>
          <w:bCs w:val="1"/>
          <w:sz w:val="20"/>
          <w:szCs w:val="20"/>
          <w:lang w:val="en-US"/>
        </w:rPr>
        <w:t>Privacy Impact Assessments (PIAs)</w:t>
      </w:r>
      <w:r>
        <w:br/>
      </w:r>
      <w:r w:rsidRPr="07094404" w:rsidR="005A102F">
        <w:rPr>
          <w:rFonts w:ascii="Arial" w:hAnsi="Arial" w:eastAsia="Arial" w:cs="Arial"/>
          <w:sz w:val="20"/>
          <w:szCs w:val="20"/>
          <w:lang w:val="en-US"/>
        </w:rPr>
        <w:t>ASDAN conducts PIAs for new projects involving personal data to assess and mitigate potential privacy risks, ensuring GDPR compliance and data protection by design.</w:t>
      </w:r>
    </w:p>
    <w:p w:rsidRPr="005A102F" w:rsidR="005A102F" w:rsidP="07094404" w:rsidRDefault="005A102F" w14:paraId="3E17EB4C" w14:textId="551356D0">
      <w:pPr>
        <w:rPr>
          <w:rFonts w:ascii="Arial" w:hAnsi="Arial" w:eastAsia="Arial" w:cs="Arial"/>
          <w:sz w:val="20"/>
          <w:szCs w:val="20"/>
          <w:lang w:val="en-US"/>
        </w:rPr>
      </w:pPr>
      <w:r w:rsidRPr="07094404" w:rsidR="005A102F">
        <w:rPr>
          <w:rFonts w:ascii="Arial" w:hAnsi="Arial" w:eastAsia="Arial" w:cs="Arial"/>
          <w:b w:val="1"/>
          <w:bCs w:val="1"/>
          <w:sz w:val="20"/>
          <w:szCs w:val="20"/>
          <w:lang w:val="en-US"/>
        </w:rPr>
        <w:t xml:space="preserve">Data </w:t>
      </w:r>
      <w:r w:rsidRPr="07094404" w:rsidR="70FFCE4D">
        <w:rPr>
          <w:rFonts w:ascii="Arial" w:hAnsi="Arial" w:eastAsia="Arial" w:cs="Arial"/>
          <w:b w:val="1"/>
          <w:bCs w:val="1"/>
          <w:sz w:val="20"/>
          <w:szCs w:val="20"/>
          <w:lang w:val="en-US"/>
        </w:rPr>
        <w:t>s</w:t>
      </w:r>
      <w:r w:rsidRPr="07094404" w:rsidR="005A102F">
        <w:rPr>
          <w:rFonts w:ascii="Arial" w:hAnsi="Arial" w:eastAsia="Arial" w:cs="Arial"/>
          <w:b w:val="1"/>
          <w:bCs w:val="1"/>
          <w:sz w:val="20"/>
          <w:szCs w:val="20"/>
          <w:lang w:val="en-US"/>
        </w:rPr>
        <w:t xml:space="preserve">haring and </w:t>
      </w:r>
      <w:r w:rsidRPr="07094404" w:rsidR="28E0CC48">
        <w:rPr>
          <w:rFonts w:ascii="Arial" w:hAnsi="Arial" w:eastAsia="Arial" w:cs="Arial"/>
          <w:b w:val="1"/>
          <w:bCs w:val="1"/>
          <w:sz w:val="20"/>
          <w:szCs w:val="20"/>
          <w:lang w:val="en-US"/>
        </w:rPr>
        <w:t>d</w:t>
      </w:r>
      <w:r w:rsidRPr="07094404" w:rsidR="005A102F">
        <w:rPr>
          <w:rFonts w:ascii="Arial" w:hAnsi="Arial" w:eastAsia="Arial" w:cs="Arial"/>
          <w:b w:val="1"/>
          <w:bCs w:val="1"/>
          <w:sz w:val="20"/>
          <w:szCs w:val="20"/>
          <w:lang w:val="en-US"/>
        </w:rPr>
        <w:t>isclosure</w:t>
      </w:r>
      <w:r>
        <w:br/>
      </w:r>
      <w:r w:rsidRPr="07094404" w:rsidR="005A102F">
        <w:rPr>
          <w:rFonts w:ascii="Arial" w:hAnsi="Arial" w:eastAsia="Arial" w:cs="Arial"/>
          <w:sz w:val="20"/>
          <w:szCs w:val="20"/>
          <w:lang w:val="en-US"/>
        </w:rPr>
        <w:t>In limited circumstances, data may be shared with law enforcement agencies without data subject consent if legally required. All such disclosures will be reviewed by the DPO and legal advisors to ensure compliance.</w:t>
      </w:r>
    </w:p>
    <w:p w:rsidRPr="005A102F" w:rsidR="005A102F" w:rsidP="07094404" w:rsidRDefault="005A102F" w14:paraId="36AA9D80" w14:textId="5DD369B7">
      <w:pPr>
        <w:rPr>
          <w:rFonts w:ascii="Arial" w:hAnsi="Arial" w:eastAsia="Arial" w:cs="Arial"/>
          <w:sz w:val="20"/>
          <w:szCs w:val="20"/>
          <w:lang w:val="en-US"/>
        </w:rPr>
      </w:pPr>
      <w:r w:rsidRPr="07094404" w:rsidR="005A102F">
        <w:rPr>
          <w:rFonts w:ascii="Arial" w:hAnsi="Arial" w:eastAsia="Arial" w:cs="Arial"/>
          <w:b w:val="1"/>
          <w:bCs w:val="1"/>
          <w:sz w:val="20"/>
          <w:szCs w:val="20"/>
          <w:lang w:val="en-US"/>
        </w:rPr>
        <w:t xml:space="preserve">Privacy </w:t>
      </w:r>
      <w:r w:rsidRPr="07094404" w:rsidR="62E8D95E">
        <w:rPr>
          <w:rFonts w:ascii="Arial" w:hAnsi="Arial" w:eastAsia="Arial" w:cs="Arial"/>
          <w:b w:val="1"/>
          <w:bCs w:val="1"/>
          <w:sz w:val="20"/>
          <w:szCs w:val="20"/>
          <w:lang w:val="en-US"/>
        </w:rPr>
        <w:t>n</w:t>
      </w:r>
      <w:r w:rsidRPr="07094404" w:rsidR="005A102F">
        <w:rPr>
          <w:rFonts w:ascii="Arial" w:hAnsi="Arial" w:eastAsia="Arial" w:cs="Arial"/>
          <w:b w:val="1"/>
          <w:bCs w:val="1"/>
          <w:sz w:val="20"/>
          <w:szCs w:val="20"/>
          <w:lang w:val="en-US"/>
        </w:rPr>
        <w:t>otice</w:t>
      </w:r>
      <w:r>
        <w:br/>
      </w:r>
      <w:r w:rsidRPr="07094404" w:rsidR="005A102F">
        <w:rPr>
          <w:rFonts w:ascii="Arial" w:hAnsi="Arial" w:eastAsia="Arial" w:cs="Arial"/>
          <w:sz w:val="20"/>
          <w:szCs w:val="20"/>
          <w:lang w:val="en-US"/>
        </w:rPr>
        <w:t>ASDAN maintains a Privacy Notice explaining:</w:t>
      </w:r>
    </w:p>
    <w:p w:rsidRPr="005A102F" w:rsidR="005A102F" w:rsidP="07094404" w:rsidRDefault="005A102F" w14:paraId="4A68F7A3" w14:textId="77777777">
      <w:pPr>
        <w:numPr>
          <w:ilvl w:val="0"/>
          <w:numId w:val="38"/>
        </w:numPr>
        <w:tabs>
          <w:tab w:val="clear" w:pos="720"/>
        </w:tabs>
        <w:ind w:left="360"/>
        <w:rPr>
          <w:rFonts w:ascii="Arial" w:hAnsi="Arial" w:eastAsia="Arial" w:cs="Arial"/>
          <w:sz w:val="20"/>
          <w:szCs w:val="20"/>
          <w:lang w:val="en-US"/>
        </w:rPr>
      </w:pPr>
      <w:r w:rsidRPr="07094404" w:rsidR="005A102F">
        <w:rPr>
          <w:rFonts w:ascii="Arial" w:hAnsi="Arial" w:eastAsia="Arial" w:cs="Arial"/>
          <w:sz w:val="20"/>
          <w:szCs w:val="20"/>
          <w:lang w:val="en-US"/>
        </w:rPr>
        <w:t>How data is used.</w:t>
      </w:r>
    </w:p>
    <w:p w:rsidRPr="005A102F" w:rsidR="005A102F" w:rsidP="07094404" w:rsidRDefault="005A102F" w14:paraId="37F114A3" w14:textId="77777777">
      <w:pPr>
        <w:numPr>
          <w:ilvl w:val="0"/>
          <w:numId w:val="38"/>
        </w:numPr>
        <w:tabs>
          <w:tab w:val="clear" w:pos="720"/>
        </w:tabs>
        <w:ind w:left="360"/>
        <w:rPr>
          <w:rFonts w:ascii="Arial" w:hAnsi="Arial" w:eastAsia="Arial" w:cs="Arial"/>
          <w:sz w:val="20"/>
          <w:szCs w:val="20"/>
          <w:lang w:val="en-US"/>
        </w:rPr>
      </w:pPr>
      <w:r w:rsidRPr="07094404" w:rsidR="005A102F">
        <w:rPr>
          <w:rFonts w:ascii="Arial" w:hAnsi="Arial" w:eastAsia="Arial" w:cs="Arial"/>
          <w:sz w:val="20"/>
          <w:szCs w:val="20"/>
          <w:lang w:val="en-US"/>
        </w:rPr>
        <w:t xml:space="preserve">Individual rights under </w:t>
      </w:r>
      <w:r w:rsidRPr="07094404" w:rsidR="005A102F">
        <w:rPr>
          <w:rFonts w:ascii="Arial" w:hAnsi="Arial" w:eastAsia="Arial" w:cs="Arial"/>
          <w:sz w:val="20"/>
          <w:szCs w:val="20"/>
          <w:lang w:val="en-US"/>
        </w:rPr>
        <w:t>GDPR</w:t>
      </w:r>
      <w:r w:rsidRPr="07094404" w:rsidR="005A102F">
        <w:rPr>
          <w:rFonts w:ascii="Arial" w:hAnsi="Arial" w:eastAsia="Arial" w:cs="Arial"/>
          <w:sz w:val="20"/>
          <w:szCs w:val="20"/>
          <w:lang w:val="en-US"/>
        </w:rPr>
        <w:t>.</w:t>
      </w:r>
    </w:p>
    <w:p w:rsidRPr="005A102F" w:rsidR="005A102F" w:rsidP="07094404" w:rsidRDefault="005A102F" w14:paraId="36B184B0" w14:textId="77777777">
      <w:pPr>
        <w:numPr>
          <w:ilvl w:val="0"/>
          <w:numId w:val="38"/>
        </w:numPr>
        <w:tabs>
          <w:tab w:val="clear" w:pos="720"/>
        </w:tabs>
        <w:ind w:left="360"/>
        <w:rPr>
          <w:rFonts w:ascii="Arial" w:hAnsi="Arial" w:eastAsia="Arial" w:cs="Arial"/>
          <w:sz w:val="20"/>
          <w:szCs w:val="20"/>
          <w:lang w:val="en-US"/>
        </w:rPr>
      </w:pPr>
      <w:r w:rsidRPr="07094404" w:rsidR="005A102F">
        <w:rPr>
          <w:rFonts w:ascii="Arial" w:hAnsi="Arial" w:eastAsia="Arial" w:cs="Arial"/>
          <w:sz w:val="20"/>
          <w:szCs w:val="20"/>
          <w:lang w:val="en-US"/>
        </w:rPr>
        <w:t>Any third parties with whom data is shared. This notice is available to all individuals whose data is processed by ASDAN.</w:t>
      </w:r>
    </w:p>
    <w:p w:rsidRPr="005A102F" w:rsidR="005A102F" w:rsidP="07094404" w:rsidRDefault="005A102F" w14:paraId="533C14C0" w14:textId="72EB323D">
      <w:pPr>
        <w:rPr>
          <w:rFonts w:ascii="Arial" w:hAnsi="Arial" w:eastAsia="Arial" w:cs="Arial"/>
          <w:sz w:val="20"/>
          <w:szCs w:val="20"/>
          <w:lang w:val="en-US"/>
        </w:rPr>
      </w:pPr>
      <w:r w:rsidRPr="07094404" w:rsidR="005A102F">
        <w:rPr>
          <w:rFonts w:ascii="Arial" w:hAnsi="Arial" w:eastAsia="Arial" w:cs="Arial"/>
          <w:b w:val="1"/>
          <w:bCs w:val="1"/>
          <w:sz w:val="20"/>
          <w:szCs w:val="20"/>
          <w:lang w:val="en-US"/>
        </w:rPr>
        <w:t xml:space="preserve">Breach </w:t>
      </w:r>
      <w:r w:rsidRPr="07094404" w:rsidR="579CBC37">
        <w:rPr>
          <w:rFonts w:ascii="Arial" w:hAnsi="Arial" w:eastAsia="Arial" w:cs="Arial"/>
          <w:b w:val="1"/>
          <w:bCs w:val="1"/>
          <w:sz w:val="20"/>
          <w:szCs w:val="20"/>
          <w:lang w:val="en-US"/>
        </w:rPr>
        <w:t>n</w:t>
      </w:r>
      <w:r w:rsidRPr="07094404" w:rsidR="005A102F">
        <w:rPr>
          <w:rFonts w:ascii="Arial" w:hAnsi="Arial" w:eastAsia="Arial" w:cs="Arial"/>
          <w:b w:val="1"/>
          <w:bCs w:val="1"/>
          <w:sz w:val="20"/>
          <w:szCs w:val="20"/>
          <w:lang w:val="en-US"/>
        </w:rPr>
        <w:t xml:space="preserve">otification and </w:t>
      </w:r>
      <w:r w:rsidRPr="07094404" w:rsidR="73E51DF8">
        <w:rPr>
          <w:rFonts w:ascii="Arial" w:hAnsi="Arial" w:eastAsia="Arial" w:cs="Arial"/>
          <w:b w:val="1"/>
          <w:bCs w:val="1"/>
          <w:sz w:val="20"/>
          <w:szCs w:val="20"/>
          <w:lang w:val="en-US"/>
        </w:rPr>
        <w:t>r</w:t>
      </w:r>
      <w:r w:rsidRPr="07094404" w:rsidR="005A102F">
        <w:rPr>
          <w:rFonts w:ascii="Arial" w:hAnsi="Arial" w:eastAsia="Arial" w:cs="Arial"/>
          <w:b w:val="1"/>
          <w:bCs w:val="1"/>
          <w:sz w:val="20"/>
          <w:szCs w:val="20"/>
          <w:lang w:val="en-US"/>
        </w:rPr>
        <w:t>esponse</w:t>
      </w:r>
      <w:r>
        <w:br/>
      </w:r>
      <w:r w:rsidRPr="07094404" w:rsidR="005A102F">
        <w:rPr>
          <w:rFonts w:ascii="Arial" w:hAnsi="Arial" w:eastAsia="Arial" w:cs="Arial"/>
          <w:sz w:val="20"/>
          <w:szCs w:val="20"/>
          <w:lang w:val="en-US"/>
        </w:rPr>
        <w:t xml:space="preserve">A personal data breach is any security incident leading to accidental or unlawful destruction, loss, alteration, or </w:t>
      </w:r>
      <w:r w:rsidRPr="07094404" w:rsidR="005A102F">
        <w:rPr>
          <w:rFonts w:ascii="Arial" w:hAnsi="Arial" w:eastAsia="Arial" w:cs="Arial"/>
          <w:sz w:val="20"/>
          <w:szCs w:val="20"/>
          <w:lang w:val="en-US"/>
        </w:rPr>
        <w:t>unauthori</w:t>
      </w:r>
      <w:r w:rsidRPr="07094404" w:rsidR="003711A4">
        <w:rPr>
          <w:rFonts w:ascii="Arial" w:hAnsi="Arial" w:eastAsia="Arial" w:cs="Arial"/>
          <w:sz w:val="20"/>
          <w:szCs w:val="20"/>
          <w:lang w:val="en-US"/>
        </w:rPr>
        <w:t>s</w:t>
      </w:r>
      <w:r w:rsidRPr="07094404" w:rsidR="005A102F">
        <w:rPr>
          <w:rFonts w:ascii="Arial" w:hAnsi="Arial" w:eastAsia="Arial" w:cs="Arial"/>
          <w:sz w:val="20"/>
          <w:szCs w:val="20"/>
          <w:lang w:val="en-US"/>
        </w:rPr>
        <w:t>ed</w:t>
      </w:r>
      <w:r w:rsidRPr="07094404" w:rsidR="005A102F">
        <w:rPr>
          <w:rFonts w:ascii="Arial" w:hAnsi="Arial" w:eastAsia="Arial" w:cs="Arial"/>
          <w:sz w:val="20"/>
          <w:szCs w:val="20"/>
          <w:lang w:val="en-US"/>
        </w:rPr>
        <w:t xml:space="preserve"> access to personal data. </w:t>
      </w:r>
      <w:r w:rsidRPr="07094404" w:rsidR="003711A4">
        <w:rPr>
          <w:rFonts w:ascii="Arial" w:hAnsi="Arial" w:eastAsia="Arial" w:cs="Arial"/>
          <w:sz w:val="20"/>
          <w:szCs w:val="20"/>
          <w:lang w:val="en-US"/>
        </w:rPr>
        <w:t>Employees</w:t>
      </w:r>
      <w:r w:rsidRPr="07094404" w:rsidR="005A102F">
        <w:rPr>
          <w:rFonts w:ascii="Arial" w:hAnsi="Arial" w:eastAsia="Arial" w:cs="Arial"/>
          <w:sz w:val="20"/>
          <w:szCs w:val="20"/>
          <w:lang w:val="en-US"/>
        </w:rPr>
        <w:t xml:space="preserve"> </w:t>
      </w:r>
      <w:r w:rsidRPr="07094404" w:rsidR="005A102F">
        <w:rPr>
          <w:rFonts w:ascii="Arial" w:hAnsi="Arial" w:eastAsia="Arial" w:cs="Arial"/>
          <w:sz w:val="20"/>
          <w:szCs w:val="20"/>
          <w:lang w:val="en-US"/>
        </w:rPr>
        <w:t>are required to</w:t>
      </w:r>
      <w:r w:rsidRPr="07094404" w:rsidR="005A102F">
        <w:rPr>
          <w:rFonts w:ascii="Arial" w:hAnsi="Arial" w:eastAsia="Arial" w:cs="Arial"/>
          <w:sz w:val="20"/>
          <w:szCs w:val="20"/>
          <w:lang w:val="en-US"/>
        </w:rPr>
        <w:t xml:space="preserve"> follow ASDAN’s </w:t>
      </w:r>
      <w:r w:rsidRPr="07094404" w:rsidR="005A102F">
        <w:rPr>
          <w:rFonts w:ascii="Arial" w:hAnsi="Arial" w:eastAsia="Arial" w:cs="Arial"/>
          <w:b w:val="1"/>
          <w:bCs w:val="1"/>
          <w:sz w:val="20"/>
          <w:szCs w:val="20"/>
          <w:lang w:val="en-US"/>
        </w:rPr>
        <w:t>Breach Procedure</w:t>
      </w:r>
      <w:r w:rsidRPr="07094404" w:rsidR="005A102F">
        <w:rPr>
          <w:rFonts w:ascii="Arial" w:hAnsi="Arial" w:eastAsia="Arial" w:cs="Arial"/>
          <w:sz w:val="20"/>
          <w:szCs w:val="20"/>
          <w:lang w:val="en-US"/>
        </w:rPr>
        <w:t>, promptly reporting breaches to the D</w:t>
      </w:r>
      <w:r w:rsidRPr="07094404" w:rsidR="5D52B27E">
        <w:rPr>
          <w:rFonts w:ascii="Arial" w:hAnsi="Arial" w:eastAsia="Arial" w:cs="Arial"/>
          <w:sz w:val="20"/>
          <w:szCs w:val="20"/>
          <w:lang w:val="en-US"/>
        </w:rPr>
        <w:t>irector of Infrastructure and Finance</w:t>
      </w:r>
      <w:r w:rsidRPr="07094404" w:rsidR="005A102F">
        <w:rPr>
          <w:rFonts w:ascii="Arial" w:hAnsi="Arial" w:eastAsia="Arial" w:cs="Arial"/>
          <w:sz w:val="20"/>
          <w:szCs w:val="20"/>
          <w:lang w:val="en-US"/>
        </w:rPr>
        <w:t xml:space="preserve">, who will assess the impact and notify the Information Commissioner’s Office (ICO) within </w:t>
      </w:r>
      <w:r w:rsidRPr="07094404" w:rsidR="005A102F">
        <w:rPr>
          <w:rFonts w:ascii="Arial" w:hAnsi="Arial" w:eastAsia="Arial" w:cs="Arial"/>
          <w:b w:val="1"/>
          <w:bCs w:val="1"/>
          <w:sz w:val="20"/>
          <w:szCs w:val="20"/>
          <w:lang w:val="en-US"/>
        </w:rPr>
        <w:t>72 hours</w:t>
      </w:r>
      <w:r w:rsidRPr="07094404" w:rsidR="005A102F">
        <w:rPr>
          <w:rFonts w:ascii="Arial" w:hAnsi="Arial" w:eastAsia="Arial" w:cs="Arial"/>
          <w:sz w:val="20"/>
          <w:szCs w:val="20"/>
          <w:lang w:val="en-US"/>
        </w:rPr>
        <w:t xml:space="preserve"> if </w:t>
      </w:r>
      <w:r w:rsidRPr="07094404" w:rsidR="005A102F">
        <w:rPr>
          <w:rFonts w:ascii="Arial" w:hAnsi="Arial" w:eastAsia="Arial" w:cs="Arial"/>
          <w:sz w:val="20"/>
          <w:szCs w:val="20"/>
          <w:lang w:val="en-US"/>
        </w:rPr>
        <w:t>required</w:t>
      </w:r>
      <w:r w:rsidRPr="07094404" w:rsidR="005A102F">
        <w:rPr>
          <w:rFonts w:ascii="Arial" w:hAnsi="Arial" w:eastAsia="Arial" w:cs="Arial"/>
          <w:sz w:val="20"/>
          <w:szCs w:val="20"/>
          <w:lang w:val="en-US"/>
        </w:rPr>
        <w:t>.</w:t>
      </w:r>
    </w:p>
    <w:p w:rsidRPr="0056496D" w:rsidR="00D025FF" w:rsidP="07094404" w:rsidRDefault="00D025FF" w14:paraId="6357619B" w14:textId="3C23B615">
      <w:pPr>
        <w:rPr>
          <w:rFonts w:ascii="Arial" w:hAnsi="Arial" w:eastAsia="Arial" w:cs="Arial"/>
          <w:sz w:val="20"/>
          <w:szCs w:val="20"/>
        </w:rPr>
      </w:pPr>
    </w:p>
    <w:sectPr w:rsidRPr="0056496D" w:rsidR="00D025FF" w:rsidSect="00133F3F">
      <w:headerReference w:type="even" r:id="rId11"/>
      <w:headerReference w:type="default" r:id="rId12"/>
      <w:footerReference w:type="default" r:id="rId13"/>
      <w:headerReference w:type="first" r:id="rId14"/>
      <w:pgSz w:w="11900" w:h="16840" w:orient="portrait"/>
      <w:pgMar w:top="1814" w:right="1191" w:bottom="2098" w:left="1191" w:header="90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61C72" w:rsidP="002568EC" w:rsidRDefault="00161C72" w14:paraId="68662A71" w14:textId="77777777">
      <w:pPr>
        <w:spacing w:after="0" w:line="240" w:lineRule="auto"/>
      </w:pPr>
      <w:r>
        <w:separator/>
      </w:r>
    </w:p>
  </w:endnote>
  <w:endnote w:type="continuationSeparator" w:id="0">
    <w:p w:rsidR="00161C72" w:rsidP="002568EC" w:rsidRDefault="00161C72" w14:paraId="2122425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ssistant">
    <w:panose1 w:val="00000000000000000000"/>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5A102F" w:rsidR="00140C9D" w:rsidP="00140C9D" w:rsidRDefault="00140C9D" w14:paraId="40708A89" w14:textId="77777777">
    <w:pPr>
      <w:pStyle w:val="Footer"/>
      <w:jc w:val="right"/>
      <w:rPr>
        <w:rFonts w:ascii="Assistant" w:hAnsi="Assistant" w:cs="Assistant"/>
        <w:noProof/>
        <w:sz w:val="16"/>
        <w:szCs w:val="16"/>
      </w:rPr>
    </w:pPr>
    <w:r w:rsidRPr="6901A6DE">
      <w:rPr>
        <w:rFonts w:ascii="Assistant" w:hAnsi="Assistant" w:cs="Assistant"/>
        <w:sz w:val="16"/>
        <w:szCs w:val="16"/>
      </w:rPr>
      <w:fldChar w:fldCharType="begin"/>
    </w:r>
    <w:r w:rsidRPr="6901A6DE">
      <w:rPr>
        <w:rFonts w:ascii="Assistant" w:hAnsi="Assistant" w:cs="Assistant"/>
        <w:sz w:val="16"/>
        <w:szCs w:val="16"/>
      </w:rPr>
      <w:instrText xml:space="preserve"> PAGE   \* MERGEFORMAT </w:instrText>
    </w:r>
    <w:r w:rsidRPr="6901A6DE">
      <w:rPr>
        <w:rFonts w:ascii="Assistant" w:hAnsi="Assistant" w:cs="Assistant"/>
        <w:sz w:val="16"/>
        <w:szCs w:val="16"/>
      </w:rPr>
      <w:fldChar w:fldCharType="separate"/>
    </w:r>
    <w:r w:rsidRPr="6901A6DE" w:rsidR="6901A6DE">
      <w:rPr>
        <w:rFonts w:ascii="Assistant" w:hAnsi="Assistant" w:cs="Assistant"/>
        <w:sz w:val="16"/>
        <w:szCs w:val="16"/>
      </w:rPr>
      <w:t>1</w:t>
    </w:r>
    <w:r w:rsidRPr="6901A6DE">
      <w:rPr>
        <w:rFonts w:ascii="Assistant" w:hAnsi="Assistant" w:cs="Assistant"/>
        <w:noProof/>
        <w:sz w:val="16"/>
        <w:szCs w:val="16"/>
      </w:rPr>
      <w:fldChar w:fldCharType="end"/>
    </w:r>
  </w:p>
  <w:p w:rsidRPr="005A102F" w:rsidR="00140C9D" w:rsidP="00140C9D" w:rsidRDefault="000466FA" w14:paraId="4F2BBD0A" w14:textId="15B25CFA">
    <w:pPr>
      <w:pStyle w:val="Footer"/>
      <w:rPr>
        <w:rFonts w:ascii="Assistant" w:hAnsi="Assistant" w:cs="Assistant"/>
      </w:rPr>
    </w:pPr>
    <w:r>
      <w:rPr>
        <w:noProof/>
        <w14:ligatures w14:val="standardContextual"/>
      </w:rPr>
      <w:drawing>
        <wp:anchor distT="0" distB="0" distL="114300" distR="114300" simplePos="0" relativeHeight="251659264" behindDoc="0" locked="0" layoutInCell="1" allowOverlap="1" wp14:anchorId="76A599AA" wp14:editId="3F2BA51A">
          <wp:simplePos x="0" y="0"/>
          <wp:positionH relativeFrom="column">
            <wp:posOffset>-391614</wp:posOffset>
          </wp:positionH>
          <wp:positionV relativeFrom="paragraph">
            <wp:posOffset>294096</wp:posOffset>
          </wp:positionV>
          <wp:extent cx="1817370" cy="415925"/>
          <wp:effectExtent l="0" t="0" r="0" b="3175"/>
          <wp:wrapSquare wrapText="bothSides"/>
          <wp:docPr id="373793558" name="Picture 2" descr="A black background with grey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793558" name="Picture 2" descr="A black background with grey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17370" cy="415925"/>
                  </a:xfrm>
                  <a:prstGeom prst="rect">
                    <a:avLst/>
                  </a:prstGeom>
                </pic:spPr>
              </pic:pic>
            </a:graphicData>
          </a:graphic>
          <wp14:sizeRelH relativeFrom="page">
            <wp14:pctWidth>0</wp14:pctWidth>
          </wp14:sizeRelH>
          <wp14:sizeRelV relativeFrom="page">
            <wp14:pctHeight>0</wp14:pctHeight>
          </wp14:sizeRelV>
        </wp:anchor>
      </w:drawing>
    </w:r>
  </w:p>
  <w:p w:rsidRPr="002568EC" w:rsidR="002568EC" w:rsidP="002568EC" w:rsidRDefault="002568EC" w14:paraId="1451B429" w14:textId="30B8033E">
    <w:pPr>
      <w:pStyle w:val="Footer"/>
      <w:jc w:val="right"/>
      <w:rPr>
        <w:color w:val="404040" w:themeColor="text1" w:themeTint="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61C72" w:rsidP="002568EC" w:rsidRDefault="00161C72" w14:paraId="03C5DC25" w14:textId="77777777">
      <w:pPr>
        <w:spacing w:after="0" w:line="240" w:lineRule="auto"/>
      </w:pPr>
      <w:r>
        <w:separator/>
      </w:r>
    </w:p>
  </w:footnote>
  <w:footnote w:type="continuationSeparator" w:id="0">
    <w:p w:rsidR="00161C72" w:rsidP="002568EC" w:rsidRDefault="00161C72" w14:paraId="4CE9BFE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466FA" w:rsidRDefault="00161C72" w14:paraId="0A63C97F" w14:textId="07EAA630">
    <w:pPr>
      <w:pStyle w:val="Header"/>
    </w:pPr>
    <w:r>
      <w:rPr>
        <w:noProof/>
      </w:rPr>
      <w:pict w14:anchorId="4FF6414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margin-left:0;margin-top:0;width:582.75pt;height:134.25pt;z-index:-251651072;mso-wrap-edited:f;mso-width-percent:0;mso-height-percent:0;mso-position-horizontal:center;mso-position-horizontal-relative:margin;mso-position-vertical:center;mso-position-vertical-relative:margin;mso-width-percent:0;mso-height-percent:0" alt="" o:allowincell="f" type="#_x0000_t75">
          <v:imagedata gain="19661f" blacklevel="22938f" o:title="ASDAN_logo_RGB" r:id="rId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70"/>
      <w:gridCol w:w="3170"/>
      <w:gridCol w:w="3170"/>
    </w:tblGrid>
    <w:tr w:rsidR="6901A6DE" w:rsidTr="6901A6DE" w14:paraId="204D9A56" w14:textId="77777777">
      <w:trPr>
        <w:trHeight w:val="300"/>
      </w:trPr>
      <w:tc>
        <w:tcPr>
          <w:tcW w:w="3170" w:type="dxa"/>
        </w:tcPr>
        <w:p w:rsidR="6901A6DE" w:rsidP="6901A6DE" w:rsidRDefault="6901A6DE" w14:paraId="42805A3F" w14:textId="1B7505F4">
          <w:pPr>
            <w:pStyle w:val="Header"/>
            <w:ind w:left="-115"/>
          </w:pPr>
        </w:p>
      </w:tc>
      <w:tc>
        <w:tcPr>
          <w:tcW w:w="3170" w:type="dxa"/>
        </w:tcPr>
        <w:p w:rsidR="6901A6DE" w:rsidP="6901A6DE" w:rsidRDefault="6901A6DE" w14:paraId="20F72BB7" w14:textId="16C931D3">
          <w:pPr>
            <w:pStyle w:val="Header"/>
            <w:jc w:val="center"/>
          </w:pPr>
        </w:p>
      </w:tc>
      <w:tc>
        <w:tcPr>
          <w:tcW w:w="3170" w:type="dxa"/>
        </w:tcPr>
        <w:p w:rsidR="6901A6DE" w:rsidP="6901A6DE" w:rsidRDefault="6901A6DE" w14:paraId="66468AEE" w14:textId="6BD19614">
          <w:pPr>
            <w:pStyle w:val="Header"/>
            <w:ind w:right="-115"/>
            <w:jc w:val="right"/>
          </w:pPr>
        </w:p>
      </w:tc>
    </w:tr>
  </w:tbl>
  <w:p w:rsidR="6901A6DE" w:rsidP="6901A6DE" w:rsidRDefault="00161C72" w14:paraId="7155568D" w14:textId="0A5E9B29">
    <w:pPr>
      <w:pStyle w:val="Header"/>
    </w:pPr>
    <w:r>
      <w:rPr>
        <w:noProof/>
      </w:rPr>
      <w:pict w14:anchorId="6A732AE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margin-left:0;margin-top:0;width:582.75pt;height:134.25pt;z-index:-251648000;mso-wrap-edited:f;mso-width-percent:0;mso-height-percent:0;mso-position-horizontal:center;mso-position-horizontal-relative:margin;mso-position-vertical:center;mso-position-vertical-relative:margin;mso-width-percent:0;mso-height-percent:0" alt="" o:allowincell="f" type="#_x0000_t75">
          <v:imagedata gain="19661f" blacklevel="22938f" o:title="ASDAN_logo_RGB" r:id="rId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466FA" w:rsidRDefault="00161C72" w14:paraId="24E4F2DF" w14:textId="756C8D31">
    <w:pPr>
      <w:pStyle w:val="Header"/>
    </w:pPr>
    <w:r>
      <w:rPr>
        <w:noProof/>
      </w:rPr>
      <w:pict w14:anchorId="6071963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 style="position:absolute;margin-left:0;margin-top:0;width:582.75pt;height:134.25pt;z-index:-251654144;mso-wrap-edited:f;mso-width-percent:0;mso-height-percent:0;mso-position-horizontal:center;mso-position-horizontal-relative:margin;mso-position-vertical:center;mso-position-vertical-relative:margin;mso-width-percent:0;mso-height-percent:0" alt="" o:spid="_x0000_s1025" o:allowincell="f" type="#_x0000_t75">
          <v:imagedata gain="19661f" blacklevel="22938f" o:title="ASDAN_logo_RGB" r:id="rId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C2D5D"/>
    <w:multiLevelType w:val="multilevel"/>
    <w:tmpl w:val="29CCF4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20E117A"/>
    <w:multiLevelType w:val="multilevel"/>
    <w:tmpl w:val="708893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7AA27CE"/>
    <w:multiLevelType w:val="multilevel"/>
    <w:tmpl w:val="A0AA46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ACC657C"/>
    <w:multiLevelType w:val="multilevel"/>
    <w:tmpl w:val="190C452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FE60AA7"/>
    <w:multiLevelType w:val="multilevel"/>
    <w:tmpl w:val="F8963A6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Symbol" w:hAnsi="Symbol"/>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05964CE"/>
    <w:multiLevelType w:val="multilevel"/>
    <w:tmpl w:val="12E653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A450AEA"/>
    <w:multiLevelType w:val="multilevel"/>
    <w:tmpl w:val="C76867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D295FEE"/>
    <w:multiLevelType w:val="multilevel"/>
    <w:tmpl w:val="E83843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D4235E0"/>
    <w:multiLevelType w:val="multilevel"/>
    <w:tmpl w:val="61A8C1B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2AA0EDA"/>
    <w:multiLevelType w:val="multilevel"/>
    <w:tmpl w:val="061A5E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32D2239"/>
    <w:multiLevelType w:val="multilevel"/>
    <w:tmpl w:val="61A8C1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8364ABC"/>
    <w:multiLevelType w:val="multilevel"/>
    <w:tmpl w:val="BDCAA5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D83445D"/>
    <w:multiLevelType w:val="multilevel"/>
    <w:tmpl w:val="AAB0A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FB27C81"/>
    <w:multiLevelType w:val="multilevel"/>
    <w:tmpl w:val="6D164A5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0D75AE1"/>
    <w:multiLevelType w:val="multilevel"/>
    <w:tmpl w:val="6EC854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1B10754"/>
    <w:multiLevelType w:val="multilevel"/>
    <w:tmpl w:val="BA1E8B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381137D"/>
    <w:multiLevelType w:val="multilevel"/>
    <w:tmpl w:val="61A8C1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A66186A"/>
    <w:multiLevelType w:val="hybridMultilevel"/>
    <w:tmpl w:val="B0BEFF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F1F48B1"/>
    <w:multiLevelType w:val="multilevel"/>
    <w:tmpl w:val="FE6AE6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24A60DD"/>
    <w:multiLevelType w:val="multilevel"/>
    <w:tmpl w:val="EEEC63F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Symbol" w:hAnsi="Symbol"/>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2F20500"/>
    <w:multiLevelType w:val="multilevel"/>
    <w:tmpl w:val="0D803B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3EE3D00"/>
    <w:multiLevelType w:val="multilevel"/>
    <w:tmpl w:val="EF9CC4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6196CED"/>
    <w:multiLevelType w:val="multilevel"/>
    <w:tmpl w:val="61A8C1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B0250FE"/>
    <w:multiLevelType w:val="multilevel"/>
    <w:tmpl w:val="C158FD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B0836C0"/>
    <w:multiLevelType w:val="multilevel"/>
    <w:tmpl w:val="61A8C1B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F0D7609"/>
    <w:multiLevelType w:val="multilevel"/>
    <w:tmpl w:val="24D2E1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FE83FDA"/>
    <w:multiLevelType w:val="multilevel"/>
    <w:tmpl w:val="97504A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3B04BE2"/>
    <w:multiLevelType w:val="multilevel"/>
    <w:tmpl w:val="61A8C1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3BC1012"/>
    <w:multiLevelType w:val="multilevel"/>
    <w:tmpl w:val="61A8C1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4772C8D"/>
    <w:multiLevelType w:val="hybridMultilevel"/>
    <w:tmpl w:val="95CAD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FE5A8D"/>
    <w:multiLevelType w:val="multilevel"/>
    <w:tmpl w:val="2D2AF1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BD1390C"/>
    <w:multiLevelType w:val="multilevel"/>
    <w:tmpl w:val="61A8C1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5C173A32"/>
    <w:multiLevelType w:val="multilevel"/>
    <w:tmpl w:val="8A82133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FA63CFB"/>
    <w:multiLevelType w:val="multilevel"/>
    <w:tmpl w:val="6108DC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64640B28"/>
    <w:multiLevelType w:val="multilevel"/>
    <w:tmpl w:val="61A8C1B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6B621FD"/>
    <w:multiLevelType w:val="multilevel"/>
    <w:tmpl w:val="9E1E5DC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Symbol" w:hAnsi="Symbol"/>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74468EF"/>
    <w:multiLevelType w:val="multilevel"/>
    <w:tmpl w:val="B2F04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F67932"/>
    <w:multiLevelType w:val="multilevel"/>
    <w:tmpl w:val="A810FC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70D7B7D"/>
    <w:multiLevelType w:val="multilevel"/>
    <w:tmpl w:val="9F8A14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69460654">
    <w:abstractNumId w:val="29"/>
  </w:num>
  <w:num w:numId="2" w16cid:durableId="1729112085">
    <w:abstractNumId w:val="17"/>
  </w:num>
  <w:num w:numId="3" w16cid:durableId="1816407351">
    <w:abstractNumId w:val="21"/>
  </w:num>
  <w:num w:numId="4" w16cid:durableId="1566723835">
    <w:abstractNumId w:val="30"/>
  </w:num>
  <w:num w:numId="5" w16cid:durableId="643048060">
    <w:abstractNumId w:val="25"/>
  </w:num>
  <w:num w:numId="6" w16cid:durableId="581332923">
    <w:abstractNumId w:val="9"/>
  </w:num>
  <w:num w:numId="7" w16cid:durableId="957447436">
    <w:abstractNumId w:val="13"/>
  </w:num>
  <w:num w:numId="8" w16cid:durableId="1672102894">
    <w:abstractNumId w:val="5"/>
  </w:num>
  <w:num w:numId="9" w16cid:durableId="1735814759">
    <w:abstractNumId w:val="23"/>
  </w:num>
  <w:num w:numId="10" w16cid:durableId="846604070">
    <w:abstractNumId w:val="15"/>
  </w:num>
  <w:num w:numId="11" w16cid:durableId="2077043038">
    <w:abstractNumId w:val="3"/>
  </w:num>
  <w:num w:numId="12" w16cid:durableId="363407450">
    <w:abstractNumId w:val="18"/>
  </w:num>
  <w:num w:numId="13" w16cid:durableId="1131559748">
    <w:abstractNumId w:val="37"/>
  </w:num>
  <w:num w:numId="14" w16cid:durableId="267811111">
    <w:abstractNumId w:val="32"/>
  </w:num>
  <w:num w:numId="15" w16cid:durableId="1733314290">
    <w:abstractNumId w:val="6"/>
  </w:num>
  <w:num w:numId="16" w16cid:durableId="1171524060">
    <w:abstractNumId w:val="0"/>
  </w:num>
  <w:num w:numId="17" w16cid:durableId="220410516">
    <w:abstractNumId w:val="38"/>
  </w:num>
  <w:num w:numId="18" w16cid:durableId="614410213">
    <w:abstractNumId w:val="1"/>
  </w:num>
  <w:num w:numId="19" w16cid:durableId="1985237641">
    <w:abstractNumId w:val="20"/>
  </w:num>
  <w:num w:numId="20" w16cid:durableId="1815831846">
    <w:abstractNumId w:val="7"/>
  </w:num>
  <w:num w:numId="21" w16cid:durableId="257257184">
    <w:abstractNumId w:val="35"/>
  </w:num>
  <w:num w:numId="22" w16cid:durableId="311179279">
    <w:abstractNumId w:val="24"/>
  </w:num>
  <w:num w:numId="23" w16cid:durableId="990132481">
    <w:abstractNumId w:val="26"/>
  </w:num>
  <w:num w:numId="24" w16cid:durableId="1588539409">
    <w:abstractNumId w:val="2"/>
  </w:num>
  <w:num w:numId="25" w16cid:durableId="834227963">
    <w:abstractNumId w:val="14"/>
  </w:num>
  <w:num w:numId="26" w16cid:durableId="1913544938">
    <w:abstractNumId w:val="11"/>
  </w:num>
  <w:num w:numId="27" w16cid:durableId="63994707">
    <w:abstractNumId w:val="12"/>
  </w:num>
  <w:num w:numId="28" w16cid:durableId="681249572">
    <w:abstractNumId w:val="33"/>
  </w:num>
  <w:num w:numId="29" w16cid:durableId="1663970008">
    <w:abstractNumId w:val="34"/>
  </w:num>
  <w:num w:numId="30" w16cid:durableId="1220092836">
    <w:abstractNumId w:val="4"/>
  </w:num>
  <w:num w:numId="31" w16cid:durableId="1178693023">
    <w:abstractNumId w:val="28"/>
  </w:num>
  <w:num w:numId="32" w16cid:durableId="81343483">
    <w:abstractNumId w:val="22"/>
  </w:num>
  <w:num w:numId="33" w16cid:durableId="1907105013">
    <w:abstractNumId w:val="36"/>
  </w:num>
  <w:num w:numId="34" w16cid:durableId="271013807">
    <w:abstractNumId w:val="10"/>
  </w:num>
  <w:num w:numId="35" w16cid:durableId="153567531">
    <w:abstractNumId w:val="8"/>
  </w:num>
  <w:num w:numId="36" w16cid:durableId="1374697944">
    <w:abstractNumId w:val="27"/>
  </w:num>
  <w:num w:numId="37" w16cid:durableId="781412887">
    <w:abstractNumId w:val="31"/>
  </w:num>
  <w:num w:numId="38" w16cid:durableId="1130590434">
    <w:abstractNumId w:val="16"/>
  </w:num>
  <w:num w:numId="39" w16cid:durableId="15385421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F29"/>
    <w:rsid w:val="000044D4"/>
    <w:rsid w:val="000466FA"/>
    <w:rsid w:val="001003DB"/>
    <w:rsid w:val="00133F3F"/>
    <w:rsid w:val="00140C9D"/>
    <w:rsid w:val="00145FFF"/>
    <w:rsid w:val="00161C72"/>
    <w:rsid w:val="00223B68"/>
    <w:rsid w:val="00227FC2"/>
    <w:rsid w:val="002568EC"/>
    <w:rsid w:val="00260167"/>
    <w:rsid w:val="00297F58"/>
    <w:rsid w:val="002A778C"/>
    <w:rsid w:val="002B673A"/>
    <w:rsid w:val="003118E3"/>
    <w:rsid w:val="003336A8"/>
    <w:rsid w:val="003711A4"/>
    <w:rsid w:val="00437685"/>
    <w:rsid w:val="0049536F"/>
    <w:rsid w:val="004A41A1"/>
    <w:rsid w:val="004B6EE9"/>
    <w:rsid w:val="004E7E56"/>
    <w:rsid w:val="0056496D"/>
    <w:rsid w:val="005824CE"/>
    <w:rsid w:val="005A102F"/>
    <w:rsid w:val="005E5EEA"/>
    <w:rsid w:val="006549ED"/>
    <w:rsid w:val="006B2417"/>
    <w:rsid w:val="0070126F"/>
    <w:rsid w:val="00774F91"/>
    <w:rsid w:val="007D0EDF"/>
    <w:rsid w:val="007D123D"/>
    <w:rsid w:val="007F2857"/>
    <w:rsid w:val="00867F29"/>
    <w:rsid w:val="009860AF"/>
    <w:rsid w:val="00A00348"/>
    <w:rsid w:val="00A3473B"/>
    <w:rsid w:val="00A53ED6"/>
    <w:rsid w:val="00A54C5C"/>
    <w:rsid w:val="00AF65CF"/>
    <w:rsid w:val="00B25577"/>
    <w:rsid w:val="00C55D84"/>
    <w:rsid w:val="00CB3176"/>
    <w:rsid w:val="00D0173E"/>
    <w:rsid w:val="00D025FF"/>
    <w:rsid w:val="00D1760E"/>
    <w:rsid w:val="00D307DC"/>
    <w:rsid w:val="00D373F1"/>
    <w:rsid w:val="00D93041"/>
    <w:rsid w:val="00D940B9"/>
    <w:rsid w:val="00DA1047"/>
    <w:rsid w:val="00DC6F32"/>
    <w:rsid w:val="00E80DF1"/>
    <w:rsid w:val="00F02CDB"/>
    <w:rsid w:val="00FB0A9D"/>
    <w:rsid w:val="0223603B"/>
    <w:rsid w:val="0519B2FD"/>
    <w:rsid w:val="06A18A35"/>
    <w:rsid w:val="07094404"/>
    <w:rsid w:val="07FE03DF"/>
    <w:rsid w:val="092324FE"/>
    <w:rsid w:val="0949FC9A"/>
    <w:rsid w:val="10CAE64F"/>
    <w:rsid w:val="144C0049"/>
    <w:rsid w:val="15CDF0EF"/>
    <w:rsid w:val="16342AF9"/>
    <w:rsid w:val="1CCC3F92"/>
    <w:rsid w:val="1F35B42E"/>
    <w:rsid w:val="2081118E"/>
    <w:rsid w:val="20E4F1A4"/>
    <w:rsid w:val="28A9DB01"/>
    <w:rsid w:val="28E0CC48"/>
    <w:rsid w:val="2A04E189"/>
    <w:rsid w:val="2B79B19E"/>
    <w:rsid w:val="303AD644"/>
    <w:rsid w:val="31FE40D3"/>
    <w:rsid w:val="419452D1"/>
    <w:rsid w:val="445D6B20"/>
    <w:rsid w:val="499A3222"/>
    <w:rsid w:val="5680E897"/>
    <w:rsid w:val="579CBC37"/>
    <w:rsid w:val="580F691C"/>
    <w:rsid w:val="5A7C3849"/>
    <w:rsid w:val="5D52B27E"/>
    <w:rsid w:val="62E8D95E"/>
    <w:rsid w:val="673E3118"/>
    <w:rsid w:val="684AC4C0"/>
    <w:rsid w:val="6887C012"/>
    <w:rsid w:val="6901A6DE"/>
    <w:rsid w:val="69AE7D64"/>
    <w:rsid w:val="70FFCE4D"/>
    <w:rsid w:val="7268BD86"/>
    <w:rsid w:val="72A5A66F"/>
    <w:rsid w:val="73CB9BDF"/>
    <w:rsid w:val="73E51DF8"/>
    <w:rsid w:val="78FA64F2"/>
    <w:rsid w:val="7B1ECC0C"/>
    <w:rsid w:val="7CCF61FB"/>
    <w:rsid w:val="7E7F3EDC"/>
    <w:rsid w:val="7EAAD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738B10"/>
  <w14:defaultImageDpi w14:val="300"/>
  <w15:docId w15:val="{EC7F2562-3A85-47F6-8520-E95F2183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eastAsia="Calibri" w:ascii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7F29"/>
    <w:pPr>
      <w:spacing w:after="200" w:line="276" w:lineRule="auto"/>
    </w:pPr>
    <w:rPr>
      <w:rFonts w:eastAsiaTheme="minorHAnsi"/>
      <w:sz w:val="22"/>
      <w:szCs w:val="22"/>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568EC"/>
    <w:pPr>
      <w:tabs>
        <w:tab w:val="center" w:pos="4320"/>
        <w:tab w:val="right" w:pos="8640"/>
      </w:tabs>
      <w:spacing w:after="0" w:line="240" w:lineRule="auto"/>
    </w:pPr>
    <w:rPr>
      <w:rFonts w:eastAsiaTheme="minorEastAsia"/>
      <w:sz w:val="24"/>
      <w:szCs w:val="24"/>
      <w:lang w:val="en-US"/>
    </w:rPr>
  </w:style>
  <w:style w:type="character" w:styleId="HeaderChar" w:customStyle="1">
    <w:name w:val="Header Char"/>
    <w:basedOn w:val="DefaultParagraphFont"/>
    <w:link w:val="Header"/>
    <w:uiPriority w:val="99"/>
    <w:rsid w:val="002568EC"/>
  </w:style>
  <w:style w:type="paragraph" w:styleId="Footer">
    <w:name w:val="footer"/>
    <w:basedOn w:val="Normal"/>
    <w:link w:val="FooterChar"/>
    <w:uiPriority w:val="99"/>
    <w:unhideWhenUsed/>
    <w:rsid w:val="002568EC"/>
    <w:pPr>
      <w:tabs>
        <w:tab w:val="center" w:pos="4320"/>
        <w:tab w:val="right" w:pos="8640"/>
      </w:tabs>
      <w:spacing w:after="0" w:line="240" w:lineRule="auto"/>
    </w:pPr>
    <w:rPr>
      <w:rFonts w:eastAsiaTheme="minorEastAsia"/>
      <w:sz w:val="24"/>
      <w:szCs w:val="24"/>
      <w:lang w:val="en-US"/>
    </w:rPr>
  </w:style>
  <w:style w:type="character" w:styleId="FooterChar" w:customStyle="1">
    <w:name w:val="Footer Char"/>
    <w:basedOn w:val="DefaultParagraphFont"/>
    <w:link w:val="Footer"/>
    <w:uiPriority w:val="99"/>
    <w:rsid w:val="002568EC"/>
  </w:style>
  <w:style w:type="paragraph" w:styleId="BalloonText">
    <w:name w:val="Balloon Text"/>
    <w:basedOn w:val="Normal"/>
    <w:link w:val="BalloonTextChar"/>
    <w:uiPriority w:val="99"/>
    <w:semiHidden/>
    <w:unhideWhenUsed/>
    <w:rsid w:val="002568EC"/>
    <w:pPr>
      <w:spacing w:after="0" w:line="240" w:lineRule="auto"/>
    </w:pPr>
    <w:rPr>
      <w:rFonts w:ascii="Lucida Grande" w:hAnsi="Lucida Grande" w:cs="Lucida Grande" w:eastAsiaTheme="minorEastAsia"/>
      <w:sz w:val="18"/>
      <w:szCs w:val="18"/>
      <w:lang w:val="en-US"/>
    </w:rPr>
  </w:style>
  <w:style w:type="character" w:styleId="BalloonTextChar" w:customStyle="1">
    <w:name w:val="Balloon Text Char"/>
    <w:basedOn w:val="DefaultParagraphFont"/>
    <w:link w:val="BalloonText"/>
    <w:uiPriority w:val="99"/>
    <w:semiHidden/>
    <w:rsid w:val="002568EC"/>
    <w:rPr>
      <w:rFonts w:ascii="Lucida Grande" w:hAnsi="Lucida Grande" w:cs="Lucida Grande"/>
      <w:sz w:val="18"/>
      <w:szCs w:val="18"/>
    </w:rPr>
  </w:style>
  <w:style w:type="paragraph" w:styleId="Default" w:customStyle="1">
    <w:name w:val="Default"/>
    <w:rsid w:val="00867F29"/>
    <w:pPr>
      <w:autoSpaceDE w:val="0"/>
      <w:autoSpaceDN w:val="0"/>
      <w:adjustRightInd w:val="0"/>
    </w:pPr>
    <w:rPr>
      <w:rFonts w:ascii="Arial" w:hAnsi="Arial" w:eastAsia="Times New Roman" w:cs="Arial"/>
      <w:color w:val="000000"/>
      <w:lang w:val="en-GB" w:eastAsia="en-GB"/>
    </w:rPr>
  </w:style>
  <w:style w:type="paragraph" w:styleId="ListParagraph">
    <w:name w:val="List Paragraph"/>
    <w:basedOn w:val="Normal"/>
    <w:uiPriority w:val="34"/>
    <w:qFormat/>
    <w:rsid w:val="00867F29"/>
    <w:pPr>
      <w:ind w:left="720"/>
      <w:contextualSpacing/>
    </w:pPr>
    <w:rPr>
      <w:rFonts w:ascii="Calibri" w:hAnsi="Calibri" w:eastAsia="Calibri" w:cs="Times New Roman"/>
    </w:rPr>
  </w:style>
  <w:style w:type="paragraph" w:styleId="NormalWeb">
    <w:name w:val="Normal (Web)"/>
    <w:basedOn w:val="Normal"/>
    <w:uiPriority w:val="99"/>
    <w:semiHidden/>
    <w:unhideWhenUsed/>
    <w:rsid w:val="00D0173E"/>
    <w:rPr>
      <w:rFonts w:ascii="Times New Roman" w:hAnsi="Times New Roman" w:cs="Times New Roman"/>
      <w:sz w:val="24"/>
      <w:szCs w:val="24"/>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160854">
      <w:bodyDiv w:val="1"/>
      <w:marLeft w:val="0"/>
      <w:marRight w:val="0"/>
      <w:marTop w:val="0"/>
      <w:marBottom w:val="0"/>
      <w:divBdr>
        <w:top w:val="none" w:sz="0" w:space="0" w:color="auto"/>
        <w:left w:val="none" w:sz="0" w:space="0" w:color="auto"/>
        <w:bottom w:val="none" w:sz="0" w:space="0" w:color="auto"/>
        <w:right w:val="none" w:sz="0" w:space="0" w:color="auto"/>
      </w:divBdr>
    </w:div>
    <w:div w:id="857542446">
      <w:bodyDiv w:val="1"/>
      <w:marLeft w:val="0"/>
      <w:marRight w:val="0"/>
      <w:marTop w:val="0"/>
      <w:marBottom w:val="0"/>
      <w:divBdr>
        <w:top w:val="none" w:sz="0" w:space="0" w:color="auto"/>
        <w:left w:val="none" w:sz="0" w:space="0" w:color="auto"/>
        <w:bottom w:val="none" w:sz="0" w:space="0" w:color="auto"/>
        <w:right w:val="none" w:sz="0" w:space="0" w:color="auto"/>
      </w:divBdr>
    </w:div>
    <w:div w:id="871570679">
      <w:bodyDiv w:val="1"/>
      <w:marLeft w:val="0"/>
      <w:marRight w:val="0"/>
      <w:marTop w:val="0"/>
      <w:marBottom w:val="0"/>
      <w:divBdr>
        <w:top w:val="none" w:sz="0" w:space="0" w:color="auto"/>
        <w:left w:val="none" w:sz="0" w:space="0" w:color="auto"/>
        <w:bottom w:val="none" w:sz="0" w:space="0" w:color="auto"/>
        <w:right w:val="none" w:sz="0" w:space="0" w:color="auto"/>
      </w:divBdr>
    </w:div>
    <w:div w:id="962464379">
      <w:bodyDiv w:val="1"/>
      <w:marLeft w:val="0"/>
      <w:marRight w:val="0"/>
      <w:marTop w:val="0"/>
      <w:marBottom w:val="0"/>
      <w:divBdr>
        <w:top w:val="none" w:sz="0" w:space="0" w:color="auto"/>
        <w:left w:val="none" w:sz="0" w:space="0" w:color="auto"/>
        <w:bottom w:val="none" w:sz="0" w:space="0" w:color="auto"/>
        <w:right w:val="none" w:sz="0" w:space="0" w:color="auto"/>
      </w:divBdr>
    </w:div>
    <w:div w:id="1105268827">
      <w:bodyDiv w:val="1"/>
      <w:marLeft w:val="0"/>
      <w:marRight w:val="0"/>
      <w:marTop w:val="0"/>
      <w:marBottom w:val="0"/>
      <w:divBdr>
        <w:top w:val="none" w:sz="0" w:space="0" w:color="auto"/>
        <w:left w:val="none" w:sz="0" w:space="0" w:color="auto"/>
        <w:bottom w:val="none" w:sz="0" w:space="0" w:color="auto"/>
        <w:right w:val="none" w:sz="0" w:space="0" w:color="auto"/>
      </w:divBdr>
    </w:div>
    <w:div w:id="1294865839">
      <w:bodyDiv w:val="1"/>
      <w:marLeft w:val="0"/>
      <w:marRight w:val="0"/>
      <w:marTop w:val="0"/>
      <w:marBottom w:val="0"/>
      <w:divBdr>
        <w:top w:val="none" w:sz="0" w:space="0" w:color="auto"/>
        <w:left w:val="none" w:sz="0" w:space="0" w:color="auto"/>
        <w:bottom w:val="none" w:sz="0" w:space="0" w:color="auto"/>
        <w:right w:val="none" w:sz="0" w:space="0" w:color="auto"/>
      </w:divBdr>
    </w:div>
    <w:div w:id="1377779718">
      <w:bodyDiv w:val="1"/>
      <w:marLeft w:val="0"/>
      <w:marRight w:val="0"/>
      <w:marTop w:val="0"/>
      <w:marBottom w:val="0"/>
      <w:divBdr>
        <w:top w:val="none" w:sz="0" w:space="0" w:color="auto"/>
        <w:left w:val="none" w:sz="0" w:space="0" w:color="auto"/>
        <w:bottom w:val="none" w:sz="0" w:space="0" w:color="auto"/>
        <w:right w:val="none" w:sz="0" w:space="0" w:color="auto"/>
      </w:divBdr>
    </w:div>
    <w:div w:id="1388258305">
      <w:bodyDiv w:val="1"/>
      <w:marLeft w:val="0"/>
      <w:marRight w:val="0"/>
      <w:marTop w:val="0"/>
      <w:marBottom w:val="0"/>
      <w:divBdr>
        <w:top w:val="none" w:sz="0" w:space="0" w:color="auto"/>
        <w:left w:val="none" w:sz="0" w:space="0" w:color="auto"/>
        <w:bottom w:val="none" w:sz="0" w:space="0" w:color="auto"/>
        <w:right w:val="none" w:sz="0" w:space="0" w:color="auto"/>
      </w:divBdr>
    </w:div>
    <w:div w:id="1509754558">
      <w:bodyDiv w:val="1"/>
      <w:marLeft w:val="0"/>
      <w:marRight w:val="0"/>
      <w:marTop w:val="0"/>
      <w:marBottom w:val="0"/>
      <w:divBdr>
        <w:top w:val="none" w:sz="0" w:space="0" w:color="auto"/>
        <w:left w:val="none" w:sz="0" w:space="0" w:color="auto"/>
        <w:bottom w:val="none" w:sz="0" w:space="0" w:color="auto"/>
        <w:right w:val="none" w:sz="0" w:space="0" w:color="auto"/>
      </w:divBdr>
    </w:div>
    <w:div w:id="1664163091">
      <w:bodyDiv w:val="1"/>
      <w:marLeft w:val="0"/>
      <w:marRight w:val="0"/>
      <w:marTop w:val="0"/>
      <w:marBottom w:val="0"/>
      <w:divBdr>
        <w:top w:val="none" w:sz="0" w:space="0" w:color="auto"/>
        <w:left w:val="none" w:sz="0" w:space="0" w:color="auto"/>
        <w:bottom w:val="none" w:sz="0" w:space="0" w:color="auto"/>
        <w:right w:val="none" w:sz="0" w:space="0" w:color="auto"/>
      </w:divBdr>
    </w:div>
    <w:div w:id="1756317322">
      <w:bodyDiv w:val="1"/>
      <w:marLeft w:val="0"/>
      <w:marRight w:val="0"/>
      <w:marTop w:val="0"/>
      <w:marBottom w:val="0"/>
      <w:divBdr>
        <w:top w:val="none" w:sz="0" w:space="0" w:color="auto"/>
        <w:left w:val="none" w:sz="0" w:space="0" w:color="auto"/>
        <w:bottom w:val="none" w:sz="0" w:space="0" w:color="auto"/>
        <w:right w:val="none" w:sz="0" w:space="0" w:color="auto"/>
      </w:divBdr>
    </w:div>
    <w:div w:id="202219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owerPointMaster">
  <a:themeElements>
    <a:clrScheme name="Custom 1">
      <a:dk1>
        <a:sysClr val="windowText" lastClr="000000"/>
      </a:dk1>
      <a:lt1>
        <a:sysClr val="window" lastClr="FFFFFF"/>
      </a:lt1>
      <a:dk2>
        <a:srgbClr val="1B75BC"/>
      </a:dk2>
      <a:lt2>
        <a:srgbClr val="3C3C3B"/>
      </a:lt2>
      <a:accent1>
        <a:srgbClr val="92278F"/>
      </a:accent1>
      <a:accent2>
        <a:srgbClr val="C82454"/>
      </a:accent2>
      <a:accent3>
        <a:srgbClr val="E82625"/>
      </a:accent3>
      <a:accent4>
        <a:srgbClr val="EAA42C"/>
      </a:accent4>
      <a:accent5>
        <a:srgbClr val="8DC63F"/>
      </a:accent5>
      <a:accent6>
        <a:srgbClr val="00A79D"/>
      </a:accent6>
      <a:hlink>
        <a:srgbClr val="1B75BC"/>
      </a:hlink>
      <a:folHlink>
        <a:srgbClr val="92278F"/>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8F4B676EEE9049B0D78FB6AB13DF9B" ma:contentTypeVersion="13" ma:contentTypeDescription="Create a new document." ma:contentTypeScope="" ma:versionID="916f8feece3a320e5ba5896fd2430184">
  <xsd:schema xmlns:xsd="http://www.w3.org/2001/XMLSchema" xmlns:xs="http://www.w3.org/2001/XMLSchema" xmlns:p="http://schemas.microsoft.com/office/2006/metadata/properties" xmlns:ns2="c9209ea8-3101-4710-b09f-9244c367c2d8" xmlns:ns3="ed64fe0a-b03a-453f-8bfa-b319ac0557ed" targetNamespace="http://schemas.microsoft.com/office/2006/metadata/properties" ma:root="true" ma:fieldsID="adaddbce35002b8abbcf436d9067c3da" ns2:_="" ns3:_="">
    <xsd:import namespace="c9209ea8-3101-4710-b09f-9244c367c2d8"/>
    <xsd:import namespace="ed64fe0a-b03a-453f-8bfa-b319ac0557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09ea8-3101-4710-b09f-9244c367c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b59a4c-6d82-411b-b4e3-fbeeb06bee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4fe0a-b03a-453f-8bfa-b319ac0557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6a86215-26d2-4c54-9d67-645fab292e1f}" ma:internalName="TaxCatchAll" ma:showField="CatchAllData" ma:web="ed64fe0a-b03a-453f-8bfa-b319ac0557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209ea8-3101-4710-b09f-9244c367c2d8">
      <Terms xmlns="http://schemas.microsoft.com/office/infopath/2007/PartnerControls"/>
    </lcf76f155ced4ddcb4097134ff3c332f>
    <TaxCatchAll xmlns="ed64fe0a-b03a-453f-8bfa-b319ac0557ed" xsi:nil="true"/>
  </documentManagement>
</p:properties>
</file>

<file path=customXml/itemProps1.xml><?xml version="1.0" encoding="utf-8"?>
<ds:datastoreItem xmlns:ds="http://schemas.openxmlformats.org/officeDocument/2006/customXml" ds:itemID="{05C2C6E8-51D9-46FD-9C25-7D4B2BE7829A}">
  <ds:schemaRefs>
    <ds:schemaRef ds:uri="http://schemas.microsoft.com/sharepoint/v3/contenttype/forms"/>
  </ds:schemaRefs>
</ds:datastoreItem>
</file>

<file path=customXml/itemProps2.xml><?xml version="1.0" encoding="utf-8"?>
<ds:datastoreItem xmlns:ds="http://schemas.openxmlformats.org/officeDocument/2006/customXml" ds:itemID="{E34771B9-46CF-4386-BA2E-A8B43246E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09ea8-3101-4710-b09f-9244c367c2d8"/>
    <ds:schemaRef ds:uri="ed64fe0a-b03a-453f-8bfa-b319ac055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50AF1-4A43-428B-9CC7-6FBB96BA4AE0}">
  <ds:schemaRefs>
    <ds:schemaRef ds:uri="http://schemas.openxmlformats.org/officeDocument/2006/bibliography"/>
  </ds:schemaRefs>
</ds:datastoreItem>
</file>

<file path=customXml/itemProps4.xml><?xml version="1.0" encoding="utf-8"?>
<ds:datastoreItem xmlns:ds="http://schemas.openxmlformats.org/officeDocument/2006/customXml" ds:itemID="{1F8214AC-E39E-4192-AA0E-C7FBFBEEE43B}">
  <ds:schemaRefs>
    <ds:schemaRef ds:uri="http://schemas.microsoft.com/office/2006/metadata/properties"/>
    <ds:schemaRef ds:uri="http://schemas.microsoft.com/office/infopath/2007/PartnerControls"/>
    <ds:schemaRef ds:uri="c9209ea8-3101-4710-b09f-9244c367c2d8"/>
    <ds:schemaRef ds:uri="ed64fe0a-b03a-453f-8bfa-b319ac0557e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Asdan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Beth Duffett</dc:creator>
  <lastModifiedBy>Colette Mackie</lastModifiedBy>
  <revision>5</revision>
  <lastPrinted>2018-02-07T12:57:00.0000000Z</lastPrinted>
  <dcterms:created xsi:type="dcterms:W3CDTF">2025-05-27T10:20:00.0000000Z</dcterms:created>
  <dcterms:modified xsi:type="dcterms:W3CDTF">2025-06-04T11:55:04.5435615Z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0x010100DC8F4B676EEE9049B0D78FB6AB13DF9B</vt:lpwstr>
  </property>
  <property fmtid="{D5CDD505-2E9C-101B-9397-08002B2CF9AE}" pid="3" name="MediaServiceImageTags">
    <vt:lpwstr/>
  </property>
</Properties>
</file>