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ED904" w14:textId="0EB9B59E" w:rsidR="00B41356" w:rsidRPr="00DB6B96" w:rsidRDefault="00B41356" w:rsidP="00DB6B96">
      <w:pPr>
        <w:pStyle w:val="ASDANparagraph"/>
      </w:pPr>
      <w:r w:rsidRPr="00DB6B96">
        <w:rPr>
          <w:highlight w:val="cyan"/>
        </w:rPr>
        <w:t xml:space="preserve">All highlighted text in this template is provided as guidance for the </w:t>
      </w:r>
      <w:r w:rsidR="00400D8E">
        <w:rPr>
          <w:highlight w:val="cyan"/>
        </w:rPr>
        <w:t xml:space="preserve">IQA. </w:t>
      </w:r>
      <w:r w:rsidRPr="00DB6B96">
        <w:rPr>
          <w:highlight w:val="cyan"/>
        </w:rPr>
        <w:t>Please delete and replace with relevant data.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039"/>
        <w:gridCol w:w="5149"/>
      </w:tblGrid>
      <w:tr w:rsidR="00B41356" w:rsidRPr="00DB6B96" w14:paraId="3C26F776" w14:textId="77777777" w:rsidTr="00C3541E">
        <w:trPr>
          <w:trHeight w:val="454"/>
        </w:trPr>
        <w:tc>
          <w:tcPr>
            <w:tcW w:w="5000" w:type="pct"/>
            <w:gridSpan w:val="2"/>
            <w:vAlign w:val="center"/>
          </w:tcPr>
          <w:p w14:paraId="6FDAE8EE" w14:textId="1079DA39" w:rsidR="00B41356" w:rsidRPr="00DB6B96" w:rsidRDefault="00B41356" w:rsidP="00DB6B96">
            <w:pPr>
              <w:pStyle w:val="ASDANparagraph"/>
            </w:pPr>
            <w:r w:rsidRPr="00DB6B96">
              <w:t>Centre name:</w:t>
            </w:r>
          </w:p>
        </w:tc>
      </w:tr>
      <w:tr w:rsidR="00B41356" w:rsidRPr="00DB6B96" w14:paraId="098F5B3D" w14:textId="77777777" w:rsidTr="00C3541E">
        <w:trPr>
          <w:trHeight w:val="454"/>
        </w:trPr>
        <w:tc>
          <w:tcPr>
            <w:tcW w:w="5000" w:type="pct"/>
            <w:gridSpan w:val="2"/>
            <w:vAlign w:val="center"/>
          </w:tcPr>
          <w:p w14:paraId="0DC63FEF" w14:textId="01599B2F" w:rsidR="00B41356" w:rsidRPr="00DB6B96" w:rsidRDefault="00B41356" w:rsidP="00DB6B96">
            <w:pPr>
              <w:pStyle w:val="ASDANparagraph"/>
            </w:pPr>
            <w:r w:rsidRPr="00DB6B96">
              <w:t>Centre number:</w:t>
            </w:r>
          </w:p>
        </w:tc>
      </w:tr>
      <w:tr w:rsidR="00DB6B96" w:rsidRPr="00DB6B96" w14:paraId="0202940F" w14:textId="77777777" w:rsidTr="00C3541E">
        <w:trPr>
          <w:trHeight w:val="454"/>
        </w:trPr>
        <w:tc>
          <w:tcPr>
            <w:tcW w:w="5000" w:type="pct"/>
            <w:gridSpan w:val="2"/>
            <w:vAlign w:val="center"/>
          </w:tcPr>
          <w:p w14:paraId="39B8CFA4" w14:textId="2F82AE00" w:rsidR="00DB6B96" w:rsidRPr="00DB6B96" w:rsidRDefault="00DB6B96" w:rsidP="00DB6B96">
            <w:pPr>
              <w:pStyle w:val="ASDANparagraph"/>
            </w:pPr>
            <w:r w:rsidRPr="00DB6B96">
              <w:t>ASDAN qualification:  </w:t>
            </w:r>
          </w:p>
        </w:tc>
      </w:tr>
      <w:tr w:rsidR="00DB6B96" w:rsidRPr="00DB6B96" w14:paraId="5474B805" w14:textId="77777777" w:rsidTr="00C3541E">
        <w:trPr>
          <w:trHeight w:val="454"/>
        </w:trPr>
        <w:tc>
          <w:tcPr>
            <w:tcW w:w="5000" w:type="pct"/>
            <w:gridSpan w:val="2"/>
            <w:vAlign w:val="center"/>
          </w:tcPr>
          <w:p w14:paraId="130C285A" w14:textId="435A0832" w:rsidR="00DB6B96" w:rsidRPr="00DB6B96" w:rsidRDefault="00DB6B96" w:rsidP="00DB6B96">
            <w:pPr>
              <w:pStyle w:val="ASDANparagraph"/>
            </w:pPr>
            <w:r w:rsidRPr="00DB6B96">
              <w:t xml:space="preserve">Level: </w:t>
            </w:r>
          </w:p>
        </w:tc>
      </w:tr>
      <w:tr w:rsidR="00B41356" w:rsidRPr="00DB6B96" w14:paraId="07020666" w14:textId="77777777" w:rsidTr="00C3541E">
        <w:trPr>
          <w:trHeight w:val="454"/>
        </w:trPr>
        <w:tc>
          <w:tcPr>
            <w:tcW w:w="5000" w:type="pct"/>
            <w:gridSpan w:val="2"/>
            <w:vAlign w:val="center"/>
          </w:tcPr>
          <w:p w14:paraId="2D5A948F" w14:textId="1AE690C7" w:rsidR="00B41356" w:rsidRPr="00DB6B96" w:rsidRDefault="00DB6B96" w:rsidP="00DB6B96">
            <w:pPr>
              <w:pStyle w:val="ASDANparagraph"/>
            </w:pPr>
            <w:r w:rsidRPr="00DB6B96">
              <w:t>IQA name:</w:t>
            </w:r>
          </w:p>
        </w:tc>
      </w:tr>
      <w:tr w:rsidR="00B41356" w:rsidRPr="00DB6B96" w14:paraId="120ED556" w14:textId="77777777" w:rsidTr="00C3541E">
        <w:trPr>
          <w:trHeight w:val="454"/>
        </w:trPr>
        <w:tc>
          <w:tcPr>
            <w:tcW w:w="5000" w:type="pct"/>
            <w:gridSpan w:val="2"/>
            <w:vAlign w:val="center"/>
          </w:tcPr>
          <w:p w14:paraId="0C7C27C8" w14:textId="6849C697" w:rsidR="00B41356" w:rsidRPr="00DB6B96" w:rsidRDefault="00DB6B96" w:rsidP="00DB6B96">
            <w:pPr>
              <w:pStyle w:val="ASDANparagraph"/>
            </w:pPr>
            <w:r w:rsidRPr="00DB6B96">
              <w:t>Assessor name(s):</w:t>
            </w:r>
          </w:p>
        </w:tc>
      </w:tr>
      <w:tr w:rsidR="00DB6B96" w:rsidRPr="00DB6B96" w14:paraId="5216DAAB" w14:textId="77777777" w:rsidTr="00C3541E">
        <w:trPr>
          <w:trHeight w:val="454"/>
        </w:trPr>
        <w:tc>
          <w:tcPr>
            <w:tcW w:w="5000" w:type="pct"/>
            <w:gridSpan w:val="2"/>
            <w:vAlign w:val="center"/>
          </w:tcPr>
          <w:p w14:paraId="06284620" w14:textId="786A5432" w:rsidR="00B41356" w:rsidRPr="00DB6B96" w:rsidRDefault="00DB6B96" w:rsidP="00DB6B96">
            <w:pPr>
              <w:pStyle w:val="ASDANparagraph"/>
            </w:pPr>
            <w:r w:rsidRPr="00DB6B96">
              <w:t>Cohort title</w:t>
            </w:r>
          </w:p>
        </w:tc>
      </w:tr>
      <w:tr w:rsidR="00DB6B96" w:rsidRPr="00DB6B96" w14:paraId="621C4317" w14:textId="77777777" w:rsidTr="00C3541E">
        <w:trPr>
          <w:trHeight w:val="454"/>
        </w:trPr>
        <w:tc>
          <w:tcPr>
            <w:tcW w:w="2473" w:type="pct"/>
            <w:vAlign w:val="center"/>
          </w:tcPr>
          <w:p w14:paraId="52F51B3A" w14:textId="40D5DC4D" w:rsidR="00B41356" w:rsidRPr="00DB6B96" w:rsidRDefault="00DB6B96" w:rsidP="00DB6B96">
            <w:pPr>
              <w:pStyle w:val="ASDANparagraph"/>
            </w:pPr>
            <w:r w:rsidRPr="00DB6B96">
              <w:t>Course start date:</w:t>
            </w:r>
            <w:r w:rsidR="00B41356" w:rsidRPr="00DB6B96">
              <w:t xml:space="preserve"> </w:t>
            </w:r>
          </w:p>
        </w:tc>
        <w:tc>
          <w:tcPr>
            <w:tcW w:w="2527" w:type="pct"/>
            <w:vAlign w:val="center"/>
          </w:tcPr>
          <w:p w14:paraId="20226227" w14:textId="02A76EC2" w:rsidR="00B41356" w:rsidRPr="00DB6B96" w:rsidRDefault="00DB6B96" w:rsidP="00DB6B96">
            <w:pPr>
              <w:pStyle w:val="ASDANparagraph"/>
            </w:pPr>
            <w:r w:rsidRPr="00DB6B96">
              <w:t>Course completion date:</w:t>
            </w:r>
          </w:p>
        </w:tc>
      </w:tr>
    </w:tbl>
    <w:p w14:paraId="2B490B01" w14:textId="77777777" w:rsidR="00DB6B96" w:rsidRDefault="00DB6B96" w:rsidP="00DB6B96">
      <w:pPr>
        <w:pStyle w:val="ASDAN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843"/>
        <w:gridCol w:w="4239"/>
      </w:tblGrid>
      <w:tr w:rsidR="00DB6B96" w14:paraId="5274DD52" w14:textId="77777777" w:rsidTr="00F17F63">
        <w:trPr>
          <w:cantSplit/>
          <w:tblHeader/>
        </w:trPr>
        <w:tc>
          <w:tcPr>
            <w:tcW w:w="4106" w:type="dxa"/>
            <w:shd w:val="clear" w:color="auto" w:fill="CBE3F7" w:themeFill="accent6" w:themeFillTint="33"/>
          </w:tcPr>
          <w:p w14:paraId="14F27BBE" w14:textId="77777777" w:rsidR="00DB6B96" w:rsidRPr="00345B73" w:rsidRDefault="00DB6B96" w:rsidP="00DB6B96">
            <w:pPr>
              <w:pStyle w:val="ASDANparagraph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CBE3F7" w:themeFill="accent6" w:themeFillTint="33"/>
          </w:tcPr>
          <w:p w14:paraId="3581F0C8" w14:textId="5B8CB657" w:rsidR="00DB6B96" w:rsidRPr="00345B73" w:rsidRDefault="00DB6B96" w:rsidP="00DB6B96">
            <w:pPr>
              <w:pStyle w:val="ASDANparagraph"/>
              <w:rPr>
                <w:b/>
                <w:bCs/>
              </w:rPr>
            </w:pPr>
            <w:r w:rsidRPr="00345B73">
              <w:rPr>
                <w:b/>
                <w:bCs/>
              </w:rPr>
              <w:t xml:space="preserve">Date </w:t>
            </w:r>
            <w:r w:rsidR="00345B73" w:rsidRPr="00345B73">
              <w:rPr>
                <w:b/>
                <w:bCs/>
              </w:rPr>
              <w:t>checked</w:t>
            </w:r>
          </w:p>
        </w:tc>
        <w:tc>
          <w:tcPr>
            <w:tcW w:w="4239" w:type="dxa"/>
            <w:shd w:val="clear" w:color="auto" w:fill="CBE3F7" w:themeFill="accent6" w:themeFillTint="33"/>
          </w:tcPr>
          <w:p w14:paraId="54FEEA71" w14:textId="6110651E" w:rsidR="00DB6B96" w:rsidRPr="00345B73" w:rsidRDefault="00345B73" w:rsidP="00DB6B96">
            <w:pPr>
              <w:pStyle w:val="ASDANparagraph"/>
              <w:rPr>
                <w:b/>
                <w:bCs/>
              </w:rPr>
            </w:pPr>
            <w:r w:rsidRPr="00345B73">
              <w:rPr>
                <w:b/>
                <w:bCs/>
              </w:rPr>
              <w:t>Comments/feedback to assessor</w:t>
            </w:r>
          </w:p>
        </w:tc>
      </w:tr>
      <w:tr w:rsidR="00345B73" w14:paraId="7C5EA39C" w14:textId="77777777" w:rsidTr="00F17F63">
        <w:trPr>
          <w:cantSplit/>
        </w:trPr>
        <w:tc>
          <w:tcPr>
            <w:tcW w:w="4106" w:type="dxa"/>
          </w:tcPr>
          <w:p w14:paraId="685B7EAF" w14:textId="44BF3F49" w:rsidR="00345B73" w:rsidRDefault="00345B73" w:rsidP="00345B73">
            <w:pPr>
              <w:pStyle w:val="ASDANparagraph"/>
            </w:pPr>
            <w:r>
              <w:rPr>
                <w:rFonts w:eastAsia="Arial"/>
              </w:rPr>
              <w:t xml:space="preserve">Are assessment plans available for all units to be delivered? </w:t>
            </w:r>
          </w:p>
        </w:tc>
        <w:tc>
          <w:tcPr>
            <w:tcW w:w="1843" w:type="dxa"/>
          </w:tcPr>
          <w:p w14:paraId="1917EEFF" w14:textId="77777777" w:rsidR="00345B73" w:rsidRDefault="00345B73" w:rsidP="00345B73">
            <w:pPr>
              <w:pStyle w:val="ASDANparagraph"/>
            </w:pPr>
          </w:p>
        </w:tc>
        <w:tc>
          <w:tcPr>
            <w:tcW w:w="4239" w:type="dxa"/>
          </w:tcPr>
          <w:p w14:paraId="463863EF" w14:textId="77777777" w:rsidR="00345B73" w:rsidRDefault="00345B73" w:rsidP="00345B73">
            <w:pPr>
              <w:pStyle w:val="ASDANparagraph"/>
            </w:pPr>
          </w:p>
        </w:tc>
      </w:tr>
      <w:tr w:rsidR="00345B73" w14:paraId="6337903B" w14:textId="77777777" w:rsidTr="00F17F63">
        <w:trPr>
          <w:cantSplit/>
        </w:trPr>
        <w:tc>
          <w:tcPr>
            <w:tcW w:w="4106" w:type="dxa"/>
          </w:tcPr>
          <w:p w14:paraId="55B78511" w14:textId="77EBB6CC" w:rsidR="00345B73" w:rsidRDefault="00345B73" w:rsidP="00345B73">
            <w:pPr>
              <w:pStyle w:val="ASDANparagraph"/>
            </w:pPr>
            <w:r>
              <w:rPr>
                <w:rFonts w:eastAsia="Arial"/>
              </w:rPr>
              <w:t>Has the assessor used the c</w:t>
            </w:r>
            <w:r w:rsidRPr="306399D2">
              <w:rPr>
                <w:rFonts w:eastAsia="Arial"/>
              </w:rPr>
              <w:t>urrent qualification specification and other ASDAN resources</w:t>
            </w:r>
            <w:r>
              <w:rPr>
                <w:rFonts w:eastAsia="Arial"/>
              </w:rPr>
              <w:t xml:space="preserve"> to plan assessment</w:t>
            </w:r>
            <w:r w:rsidRPr="306399D2">
              <w:rPr>
                <w:rFonts w:eastAsia="Arial"/>
              </w:rPr>
              <w:t xml:space="preserve">? </w:t>
            </w:r>
          </w:p>
        </w:tc>
        <w:tc>
          <w:tcPr>
            <w:tcW w:w="1843" w:type="dxa"/>
          </w:tcPr>
          <w:p w14:paraId="7C78BE81" w14:textId="77777777" w:rsidR="00345B73" w:rsidRDefault="00345B73" w:rsidP="00345B73">
            <w:pPr>
              <w:pStyle w:val="ASDANparagraph"/>
            </w:pPr>
          </w:p>
        </w:tc>
        <w:tc>
          <w:tcPr>
            <w:tcW w:w="4239" w:type="dxa"/>
          </w:tcPr>
          <w:p w14:paraId="3F315931" w14:textId="77777777" w:rsidR="00345B73" w:rsidRDefault="00345B73" w:rsidP="00345B73">
            <w:pPr>
              <w:pStyle w:val="ASDANparagraph"/>
            </w:pPr>
          </w:p>
        </w:tc>
      </w:tr>
      <w:tr w:rsidR="00345B73" w14:paraId="4EC0E5D2" w14:textId="77777777" w:rsidTr="00F17F63">
        <w:trPr>
          <w:cantSplit/>
        </w:trPr>
        <w:tc>
          <w:tcPr>
            <w:tcW w:w="4106" w:type="dxa"/>
          </w:tcPr>
          <w:p w14:paraId="65A502B2" w14:textId="28D0A3CD" w:rsidR="00345B73" w:rsidRDefault="00345B73" w:rsidP="00345B73">
            <w:pPr>
              <w:pStyle w:val="ASDANparagraph"/>
            </w:pPr>
            <w:r>
              <w:rPr>
                <w:rFonts w:eastAsia="Arial"/>
              </w:rPr>
              <w:t>Do assessment activities cover all unit requirements?</w:t>
            </w:r>
          </w:p>
        </w:tc>
        <w:tc>
          <w:tcPr>
            <w:tcW w:w="1843" w:type="dxa"/>
          </w:tcPr>
          <w:p w14:paraId="066549A6" w14:textId="77777777" w:rsidR="00345B73" w:rsidRDefault="00345B73" w:rsidP="00345B73">
            <w:pPr>
              <w:pStyle w:val="ASDANparagraph"/>
            </w:pPr>
          </w:p>
        </w:tc>
        <w:tc>
          <w:tcPr>
            <w:tcW w:w="4239" w:type="dxa"/>
          </w:tcPr>
          <w:p w14:paraId="76C716C1" w14:textId="518A63E6" w:rsidR="00345B73" w:rsidRDefault="00DF5025" w:rsidP="00345B73">
            <w:pPr>
              <w:pStyle w:val="ASDANparagraph"/>
            </w:pPr>
            <w:r w:rsidRPr="00DF5025">
              <w:rPr>
                <w:highlight w:val="cyan"/>
              </w:rPr>
              <w:t>Check that all assessment criteria and any additional requirements</w:t>
            </w:r>
            <w:r>
              <w:rPr>
                <w:highlight w:val="cyan"/>
              </w:rPr>
              <w:t xml:space="preserve"> (</w:t>
            </w:r>
            <w:proofErr w:type="spellStart"/>
            <w:r>
              <w:rPr>
                <w:highlight w:val="cyan"/>
              </w:rPr>
              <w:t>eg</w:t>
            </w:r>
            <w:proofErr w:type="spellEnd"/>
            <w:r>
              <w:rPr>
                <w:highlight w:val="cyan"/>
              </w:rPr>
              <w:t xml:space="preserve"> how </w:t>
            </w:r>
            <w:r w:rsidRPr="00DF5025">
              <w:rPr>
                <w:highlight w:val="cyan"/>
              </w:rPr>
              <w:t>many times the learner needs to evidence something</w:t>
            </w:r>
            <w:r>
              <w:rPr>
                <w:highlight w:val="cyan"/>
              </w:rPr>
              <w:t xml:space="preserve"> or for how long)</w:t>
            </w:r>
            <w:r w:rsidRPr="00DF5025">
              <w:rPr>
                <w:highlight w:val="cyan"/>
              </w:rPr>
              <w:t xml:space="preserve"> are covered.</w:t>
            </w:r>
            <w:r w:rsidRPr="00DF5025">
              <w:t xml:space="preserve">  </w:t>
            </w:r>
          </w:p>
        </w:tc>
      </w:tr>
      <w:tr w:rsidR="00345B73" w14:paraId="0A5407E5" w14:textId="77777777" w:rsidTr="00F17F63">
        <w:trPr>
          <w:cantSplit/>
        </w:trPr>
        <w:tc>
          <w:tcPr>
            <w:tcW w:w="4106" w:type="dxa"/>
          </w:tcPr>
          <w:p w14:paraId="593D7EEE" w14:textId="6728B454" w:rsidR="00345B73" w:rsidRDefault="00345B73" w:rsidP="00345B73">
            <w:pPr>
              <w:pStyle w:val="ASDANparagraph"/>
            </w:pPr>
            <w:r>
              <w:rPr>
                <w:rFonts w:eastAsia="Arial"/>
              </w:rPr>
              <w:t xml:space="preserve">Are assessment tasks and resources appropriate for the level of the unit? </w:t>
            </w:r>
          </w:p>
        </w:tc>
        <w:tc>
          <w:tcPr>
            <w:tcW w:w="1843" w:type="dxa"/>
          </w:tcPr>
          <w:p w14:paraId="273B61E7" w14:textId="77777777" w:rsidR="00345B73" w:rsidRDefault="00345B73" w:rsidP="00345B73">
            <w:pPr>
              <w:pStyle w:val="ASDANparagraph"/>
            </w:pPr>
          </w:p>
        </w:tc>
        <w:tc>
          <w:tcPr>
            <w:tcW w:w="4239" w:type="dxa"/>
          </w:tcPr>
          <w:p w14:paraId="2C27B4E9" w14:textId="77777777" w:rsidR="00345B73" w:rsidRDefault="00345B73" w:rsidP="00345B73">
            <w:pPr>
              <w:pStyle w:val="ASDANparagraph"/>
            </w:pPr>
          </w:p>
        </w:tc>
      </w:tr>
      <w:tr w:rsidR="00345B73" w14:paraId="15854A6C" w14:textId="77777777" w:rsidTr="00F17F63">
        <w:trPr>
          <w:cantSplit/>
        </w:trPr>
        <w:tc>
          <w:tcPr>
            <w:tcW w:w="4106" w:type="dxa"/>
          </w:tcPr>
          <w:p w14:paraId="54BF86F9" w14:textId="1F9AF7F3" w:rsidR="00345B73" w:rsidRDefault="00345B73" w:rsidP="00345B73">
            <w:pPr>
              <w:pStyle w:val="ASDANparagraph"/>
            </w:pPr>
            <w:r>
              <w:rPr>
                <w:rFonts w:eastAsia="Arial"/>
              </w:rPr>
              <w:t xml:space="preserve">Are assessment activities and their contexts relevant and engaging to all learners in the current </w:t>
            </w:r>
            <w:proofErr w:type="gramStart"/>
            <w:r>
              <w:rPr>
                <w:rFonts w:eastAsia="Arial"/>
              </w:rPr>
              <w:t>cohort</w:t>
            </w:r>
            <w:proofErr w:type="gramEnd"/>
            <w:r>
              <w:rPr>
                <w:rFonts w:eastAsia="Arial"/>
              </w:rPr>
              <w:t xml:space="preserve">? </w:t>
            </w:r>
          </w:p>
        </w:tc>
        <w:tc>
          <w:tcPr>
            <w:tcW w:w="1843" w:type="dxa"/>
          </w:tcPr>
          <w:p w14:paraId="52A9F3CB" w14:textId="77777777" w:rsidR="00345B73" w:rsidRDefault="00345B73" w:rsidP="00345B73">
            <w:pPr>
              <w:pStyle w:val="ASDANparagraph"/>
            </w:pPr>
          </w:p>
        </w:tc>
        <w:tc>
          <w:tcPr>
            <w:tcW w:w="4239" w:type="dxa"/>
          </w:tcPr>
          <w:p w14:paraId="5CFA9DD1" w14:textId="77777777" w:rsidR="00345B73" w:rsidRDefault="00345B73" w:rsidP="00345B73">
            <w:pPr>
              <w:pStyle w:val="ASDANparagraph"/>
            </w:pPr>
          </w:p>
        </w:tc>
      </w:tr>
      <w:tr w:rsidR="00345B73" w14:paraId="2062605B" w14:textId="77777777" w:rsidTr="00F17F63">
        <w:trPr>
          <w:cantSplit/>
        </w:trPr>
        <w:tc>
          <w:tcPr>
            <w:tcW w:w="4106" w:type="dxa"/>
          </w:tcPr>
          <w:p w14:paraId="3584CF80" w14:textId="1726DB4E" w:rsidR="00345B73" w:rsidRDefault="00345B73" w:rsidP="00345B73">
            <w:pPr>
              <w:pStyle w:val="ASDANparagraph"/>
            </w:pPr>
            <w:r>
              <w:rPr>
                <w:rFonts w:eastAsia="Arial"/>
              </w:rPr>
              <w:t xml:space="preserve">Are all assessment resources clearly and accurately cross-referenced to the relevant unit and assessment criteria? </w:t>
            </w:r>
          </w:p>
        </w:tc>
        <w:tc>
          <w:tcPr>
            <w:tcW w:w="1843" w:type="dxa"/>
          </w:tcPr>
          <w:p w14:paraId="4319392B" w14:textId="77777777" w:rsidR="00345B73" w:rsidRDefault="00345B73" w:rsidP="00345B73">
            <w:pPr>
              <w:pStyle w:val="ASDANparagraph"/>
            </w:pPr>
          </w:p>
        </w:tc>
        <w:tc>
          <w:tcPr>
            <w:tcW w:w="4239" w:type="dxa"/>
          </w:tcPr>
          <w:p w14:paraId="39B2EE07" w14:textId="77777777" w:rsidR="00345B73" w:rsidRDefault="00345B73" w:rsidP="00345B73">
            <w:pPr>
              <w:pStyle w:val="ASDANparagraph"/>
            </w:pPr>
          </w:p>
        </w:tc>
      </w:tr>
      <w:tr w:rsidR="00345B73" w14:paraId="705F7F00" w14:textId="77777777" w:rsidTr="00F17F63">
        <w:trPr>
          <w:cantSplit/>
        </w:trPr>
        <w:tc>
          <w:tcPr>
            <w:tcW w:w="4106" w:type="dxa"/>
          </w:tcPr>
          <w:p w14:paraId="7917466A" w14:textId="48B7F163" w:rsidR="00345B73" w:rsidRDefault="00345B73" w:rsidP="00345B73">
            <w:pPr>
              <w:pStyle w:val="ASDANparagraph"/>
            </w:pPr>
            <w:r>
              <w:rPr>
                <w:rFonts w:eastAsia="Arial"/>
              </w:rPr>
              <w:lastRenderedPageBreak/>
              <w:t xml:space="preserve">Can all learners in the cohort access all planned assessment activities and resources? </w:t>
            </w:r>
          </w:p>
        </w:tc>
        <w:tc>
          <w:tcPr>
            <w:tcW w:w="1843" w:type="dxa"/>
          </w:tcPr>
          <w:p w14:paraId="0CF55C07" w14:textId="77777777" w:rsidR="00345B73" w:rsidRDefault="00345B73" w:rsidP="00345B73">
            <w:pPr>
              <w:pStyle w:val="ASDANparagraph"/>
            </w:pPr>
          </w:p>
        </w:tc>
        <w:tc>
          <w:tcPr>
            <w:tcW w:w="4239" w:type="dxa"/>
          </w:tcPr>
          <w:p w14:paraId="3BD83469" w14:textId="77777777" w:rsidR="00345B73" w:rsidRDefault="00345B73" w:rsidP="00345B73">
            <w:pPr>
              <w:pStyle w:val="ASDANparagraph"/>
            </w:pPr>
          </w:p>
        </w:tc>
      </w:tr>
      <w:tr w:rsidR="00345B73" w14:paraId="3ACB72EE" w14:textId="77777777" w:rsidTr="00F17F63">
        <w:trPr>
          <w:cantSplit/>
        </w:trPr>
        <w:tc>
          <w:tcPr>
            <w:tcW w:w="4106" w:type="dxa"/>
          </w:tcPr>
          <w:p w14:paraId="45433E80" w14:textId="452086D1" w:rsidR="00345B73" w:rsidRDefault="00345B73" w:rsidP="00345B73">
            <w:pPr>
              <w:pStyle w:val="ASDANparagraph"/>
              <w:rPr>
                <w:rFonts w:eastAsia="Arial"/>
              </w:rPr>
            </w:pPr>
            <w:r>
              <w:rPr>
                <w:rFonts w:eastAsia="Arial"/>
              </w:rPr>
              <w:t xml:space="preserve">Do any learners in the </w:t>
            </w:r>
            <w:proofErr w:type="gramStart"/>
            <w:r>
              <w:rPr>
                <w:rFonts w:eastAsia="Arial"/>
              </w:rPr>
              <w:t>cohort</w:t>
            </w:r>
            <w:proofErr w:type="gramEnd"/>
            <w:r>
              <w:rPr>
                <w:rFonts w:eastAsia="Arial"/>
              </w:rPr>
              <w:t xml:space="preserve"> have any specific requirements for accessing the assessment activities and resources? (</w:t>
            </w:r>
            <w:proofErr w:type="spellStart"/>
            <w:r>
              <w:rPr>
                <w:rFonts w:eastAsia="Arial"/>
              </w:rPr>
              <w:t>ie</w:t>
            </w:r>
            <w:proofErr w:type="spellEnd"/>
            <w:r>
              <w:rPr>
                <w:rFonts w:eastAsia="Arial"/>
              </w:rPr>
              <w:t xml:space="preserve"> reasonable adjustments)</w:t>
            </w:r>
          </w:p>
        </w:tc>
        <w:tc>
          <w:tcPr>
            <w:tcW w:w="1843" w:type="dxa"/>
          </w:tcPr>
          <w:p w14:paraId="3FC18858" w14:textId="77777777" w:rsidR="00345B73" w:rsidRDefault="00345B73" w:rsidP="00345B73">
            <w:pPr>
              <w:pStyle w:val="ASDANparagraph"/>
            </w:pPr>
          </w:p>
        </w:tc>
        <w:tc>
          <w:tcPr>
            <w:tcW w:w="4239" w:type="dxa"/>
          </w:tcPr>
          <w:p w14:paraId="7E987B9F" w14:textId="77777777" w:rsidR="00345B73" w:rsidRDefault="00345B73" w:rsidP="00345B73">
            <w:pPr>
              <w:pStyle w:val="ASDANparagraph"/>
            </w:pPr>
          </w:p>
        </w:tc>
      </w:tr>
      <w:tr w:rsidR="00345B73" w14:paraId="6B1867B6" w14:textId="77777777" w:rsidTr="00F17F63">
        <w:trPr>
          <w:cantSplit/>
        </w:trPr>
        <w:tc>
          <w:tcPr>
            <w:tcW w:w="4106" w:type="dxa"/>
          </w:tcPr>
          <w:p w14:paraId="7BF8810F" w14:textId="6F142415" w:rsidR="00345B73" w:rsidRDefault="00345B73" w:rsidP="00345B73">
            <w:pPr>
              <w:pStyle w:val="ASDANparagraph"/>
              <w:rPr>
                <w:rFonts w:eastAsia="Arial"/>
              </w:rPr>
            </w:pPr>
            <w:r>
              <w:rPr>
                <w:rFonts w:eastAsia="Arial"/>
              </w:rPr>
              <w:t>Have any identified conflicts of interest been declared? (</w:t>
            </w:r>
            <w:proofErr w:type="spellStart"/>
            <w:r>
              <w:rPr>
                <w:rFonts w:eastAsia="Arial"/>
              </w:rPr>
              <w:t>eg</w:t>
            </w:r>
            <w:proofErr w:type="spellEnd"/>
            <w:r>
              <w:rPr>
                <w:rFonts w:eastAsia="Arial"/>
              </w:rPr>
              <w:t xml:space="preserve"> assessor/learner, assessor/IQA)</w:t>
            </w:r>
          </w:p>
        </w:tc>
        <w:tc>
          <w:tcPr>
            <w:tcW w:w="1843" w:type="dxa"/>
          </w:tcPr>
          <w:p w14:paraId="077C244C" w14:textId="77777777" w:rsidR="00345B73" w:rsidRDefault="00345B73" w:rsidP="00345B73">
            <w:pPr>
              <w:pStyle w:val="ASDANparagraph"/>
            </w:pPr>
          </w:p>
        </w:tc>
        <w:tc>
          <w:tcPr>
            <w:tcW w:w="4239" w:type="dxa"/>
          </w:tcPr>
          <w:p w14:paraId="40893739" w14:textId="77777777" w:rsidR="00345B73" w:rsidRDefault="00345B73" w:rsidP="00345B73">
            <w:pPr>
              <w:pStyle w:val="ASDANparagraph"/>
            </w:pPr>
          </w:p>
        </w:tc>
      </w:tr>
      <w:tr w:rsidR="006B4D0B" w14:paraId="280531D4" w14:textId="77777777" w:rsidTr="00F17F63">
        <w:trPr>
          <w:cantSplit/>
        </w:trPr>
        <w:tc>
          <w:tcPr>
            <w:tcW w:w="4106" w:type="dxa"/>
            <w:shd w:val="clear" w:color="auto" w:fill="CBE3F7" w:themeFill="accent6" w:themeFillTint="33"/>
          </w:tcPr>
          <w:p w14:paraId="5A89D0DF" w14:textId="156FAC1F" w:rsidR="006B4D0B" w:rsidRPr="006B4D0B" w:rsidRDefault="006B4D0B" w:rsidP="006B4D0B">
            <w:pPr>
              <w:pStyle w:val="ASDANparagraph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>For IQA use only:</w:t>
            </w:r>
          </w:p>
        </w:tc>
        <w:tc>
          <w:tcPr>
            <w:tcW w:w="1843" w:type="dxa"/>
            <w:shd w:val="clear" w:color="auto" w:fill="CBE3F7" w:themeFill="accent6" w:themeFillTint="33"/>
          </w:tcPr>
          <w:p w14:paraId="741EE99A" w14:textId="7DBCB9CB" w:rsidR="006B4D0B" w:rsidRDefault="006B4D0B" w:rsidP="006B4D0B">
            <w:pPr>
              <w:pStyle w:val="ASDANparagraph"/>
            </w:pPr>
            <w:r w:rsidRPr="00345B73">
              <w:rPr>
                <w:b/>
                <w:bCs/>
              </w:rPr>
              <w:t>Date checked</w:t>
            </w:r>
          </w:p>
        </w:tc>
        <w:tc>
          <w:tcPr>
            <w:tcW w:w="4239" w:type="dxa"/>
            <w:shd w:val="clear" w:color="auto" w:fill="CBE3F7" w:themeFill="accent6" w:themeFillTint="33"/>
          </w:tcPr>
          <w:p w14:paraId="60F4BD0B" w14:textId="4C30A811" w:rsidR="006B4D0B" w:rsidRDefault="006B4D0B" w:rsidP="006B4D0B">
            <w:pPr>
              <w:pStyle w:val="ASDANparagraph"/>
            </w:pPr>
            <w:r w:rsidRPr="00345B73">
              <w:rPr>
                <w:b/>
                <w:bCs/>
              </w:rPr>
              <w:t>Comments/feedback to assessor</w:t>
            </w:r>
          </w:p>
        </w:tc>
      </w:tr>
      <w:tr w:rsidR="006B4D0B" w14:paraId="1A4F9FBC" w14:textId="77777777" w:rsidTr="00F17F63">
        <w:trPr>
          <w:cantSplit/>
        </w:trPr>
        <w:tc>
          <w:tcPr>
            <w:tcW w:w="4106" w:type="dxa"/>
          </w:tcPr>
          <w:p w14:paraId="111DB3B1" w14:textId="642957DF" w:rsidR="006B4D0B" w:rsidRDefault="006B4D0B" w:rsidP="006B4D0B">
            <w:pPr>
              <w:pStyle w:val="ASDANbullets"/>
            </w:pPr>
            <w:r>
              <w:t xml:space="preserve">Is there an appropriate IQA sampling plan in place? </w:t>
            </w:r>
          </w:p>
        </w:tc>
        <w:tc>
          <w:tcPr>
            <w:tcW w:w="1843" w:type="dxa"/>
          </w:tcPr>
          <w:p w14:paraId="3B8347E5" w14:textId="77777777" w:rsidR="006B4D0B" w:rsidRDefault="006B4D0B" w:rsidP="006B4D0B">
            <w:pPr>
              <w:pStyle w:val="ASDANparagraph"/>
            </w:pPr>
          </w:p>
        </w:tc>
        <w:tc>
          <w:tcPr>
            <w:tcW w:w="4239" w:type="dxa"/>
          </w:tcPr>
          <w:p w14:paraId="3669F7AE" w14:textId="77777777" w:rsidR="006B4D0B" w:rsidRDefault="006B4D0B" w:rsidP="006B4D0B">
            <w:pPr>
              <w:pStyle w:val="ASDANparagraph"/>
            </w:pPr>
          </w:p>
        </w:tc>
      </w:tr>
      <w:tr w:rsidR="006B4D0B" w14:paraId="344AADBF" w14:textId="77777777" w:rsidTr="00F17F63">
        <w:trPr>
          <w:cantSplit/>
        </w:trPr>
        <w:tc>
          <w:tcPr>
            <w:tcW w:w="4106" w:type="dxa"/>
          </w:tcPr>
          <w:p w14:paraId="08621A19" w14:textId="211D00F9" w:rsidR="006B4D0B" w:rsidRDefault="006B4D0B" w:rsidP="006B4D0B">
            <w:pPr>
              <w:pStyle w:val="ASDANbullets"/>
            </w:pPr>
            <w:r>
              <w:t xml:space="preserve">Are appropriate assessment </w:t>
            </w:r>
            <w:proofErr w:type="spellStart"/>
            <w:r>
              <w:t>standardisation</w:t>
            </w:r>
            <w:proofErr w:type="spellEnd"/>
            <w:r>
              <w:t xml:space="preserve"> activities planned? </w:t>
            </w:r>
          </w:p>
        </w:tc>
        <w:tc>
          <w:tcPr>
            <w:tcW w:w="1843" w:type="dxa"/>
          </w:tcPr>
          <w:p w14:paraId="368FE635" w14:textId="77777777" w:rsidR="006B4D0B" w:rsidRDefault="006B4D0B" w:rsidP="006B4D0B">
            <w:pPr>
              <w:pStyle w:val="ASDANparagraph"/>
            </w:pPr>
          </w:p>
        </w:tc>
        <w:tc>
          <w:tcPr>
            <w:tcW w:w="4239" w:type="dxa"/>
          </w:tcPr>
          <w:p w14:paraId="497F50C7" w14:textId="77777777" w:rsidR="006B4D0B" w:rsidRDefault="006B4D0B" w:rsidP="006B4D0B">
            <w:pPr>
              <w:pStyle w:val="ASDANparagraph"/>
            </w:pPr>
          </w:p>
        </w:tc>
      </w:tr>
    </w:tbl>
    <w:p w14:paraId="01448ABA" w14:textId="77777777" w:rsidR="00DB6B96" w:rsidRDefault="00DB6B96" w:rsidP="00DB6B96">
      <w:pPr>
        <w:pStyle w:val="ASDANparagrap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105"/>
        <w:gridCol w:w="2979"/>
        <w:gridCol w:w="1559"/>
        <w:gridCol w:w="1545"/>
      </w:tblGrid>
      <w:tr w:rsidR="00DF5025" w:rsidRPr="003208CA" w14:paraId="125D3845" w14:textId="07E73653" w:rsidTr="00DF5025">
        <w:trPr>
          <w:trHeight w:val="454"/>
        </w:trPr>
        <w:tc>
          <w:tcPr>
            <w:tcW w:w="2015" w:type="pct"/>
            <w:shd w:val="clear" w:color="auto" w:fill="CBE3F7" w:themeFill="accent6" w:themeFillTint="33"/>
            <w:vAlign w:val="center"/>
          </w:tcPr>
          <w:p w14:paraId="082986EA" w14:textId="77777777" w:rsidR="00DF5025" w:rsidRPr="003208CA" w:rsidRDefault="00DF5025" w:rsidP="00C3541E">
            <w:pPr>
              <w:pStyle w:val="ASDANparagraph"/>
              <w:rPr>
                <w:rFonts w:eastAsia="Arial"/>
                <w:b/>
              </w:rPr>
            </w:pPr>
            <w:r w:rsidRPr="003208CA">
              <w:rPr>
                <w:rFonts w:eastAsia="Arial"/>
                <w:b/>
              </w:rPr>
              <w:t xml:space="preserve">Action </w:t>
            </w:r>
          </w:p>
        </w:tc>
        <w:tc>
          <w:tcPr>
            <w:tcW w:w="1462" w:type="pct"/>
            <w:shd w:val="clear" w:color="auto" w:fill="CBE3F7" w:themeFill="accent6" w:themeFillTint="33"/>
            <w:vAlign w:val="center"/>
          </w:tcPr>
          <w:p w14:paraId="3C2971E3" w14:textId="1E2AB704" w:rsidR="00DF5025" w:rsidRPr="003208CA" w:rsidRDefault="00DF5025" w:rsidP="00C3541E">
            <w:pPr>
              <w:pStyle w:val="ASDANparagraph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Person(s) responsible</w:t>
            </w:r>
          </w:p>
        </w:tc>
        <w:tc>
          <w:tcPr>
            <w:tcW w:w="765" w:type="pct"/>
            <w:shd w:val="clear" w:color="auto" w:fill="CBE3F7" w:themeFill="accent6" w:themeFillTint="33"/>
            <w:vAlign w:val="center"/>
          </w:tcPr>
          <w:p w14:paraId="1D02E022" w14:textId="77777777" w:rsidR="00DF5025" w:rsidRPr="003208CA" w:rsidRDefault="00DF5025" w:rsidP="00C3541E">
            <w:pPr>
              <w:pStyle w:val="ASDANparagraph"/>
              <w:rPr>
                <w:rFonts w:eastAsia="Arial"/>
                <w:b/>
              </w:rPr>
            </w:pPr>
            <w:r w:rsidRPr="003208CA">
              <w:rPr>
                <w:rFonts w:eastAsia="Arial"/>
                <w:b/>
              </w:rPr>
              <w:t>Deadline date</w:t>
            </w:r>
          </w:p>
        </w:tc>
        <w:tc>
          <w:tcPr>
            <w:tcW w:w="758" w:type="pct"/>
            <w:shd w:val="clear" w:color="auto" w:fill="CBE3F7" w:themeFill="accent6" w:themeFillTint="33"/>
          </w:tcPr>
          <w:p w14:paraId="4C1BB617" w14:textId="0B718921" w:rsidR="00DF5025" w:rsidRPr="003208CA" w:rsidRDefault="00DF5025" w:rsidP="00C3541E">
            <w:pPr>
              <w:pStyle w:val="ASDANparagraph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Date completed</w:t>
            </w:r>
          </w:p>
        </w:tc>
      </w:tr>
      <w:tr w:rsidR="00DF5025" w:rsidRPr="003208CA" w14:paraId="2F212997" w14:textId="29C88C85" w:rsidTr="00DF5025">
        <w:trPr>
          <w:trHeight w:val="454"/>
        </w:trPr>
        <w:tc>
          <w:tcPr>
            <w:tcW w:w="2015" w:type="pct"/>
          </w:tcPr>
          <w:p w14:paraId="2F74B867" w14:textId="77777777" w:rsidR="00DF5025" w:rsidRPr="003208CA" w:rsidRDefault="00DF5025" w:rsidP="00C3541E">
            <w:pPr>
              <w:pStyle w:val="ASDANparagraph"/>
              <w:rPr>
                <w:rFonts w:eastAsia="Arial"/>
              </w:rPr>
            </w:pPr>
          </w:p>
        </w:tc>
        <w:tc>
          <w:tcPr>
            <w:tcW w:w="1462" w:type="pct"/>
          </w:tcPr>
          <w:p w14:paraId="2BD30A08" w14:textId="77777777" w:rsidR="00DF5025" w:rsidRPr="003208CA" w:rsidRDefault="00DF5025" w:rsidP="00C3541E">
            <w:pPr>
              <w:pStyle w:val="ASDANparagraph"/>
              <w:rPr>
                <w:rFonts w:eastAsia="Arial"/>
              </w:rPr>
            </w:pPr>
          </w:p>
        </w:tc>
        <w:tc>
          <w:tcPr>
            <w:tcW w:w="765" w:type="pct"/>
          </w:tcPr>
          <w:p w14:paraId="5A349ABD" w14:textId="77777777" w:rsidR="00DF5025" w:rsidRPr="003208CA" w:rsidRDefault="00DF5025" w:rsidP="00C3541E">
            <w:pPr>
              <w:pStyle w:val="ASDANparagraph"/>
              <w:rPr>
                <w:rFonts w:eastAsia="Arial"/>
              </w:rPr>
            </w:pPr>
          </w:p>
        </w:tc>
        <w:tc>
          <w:tcPr>
            <w:tcW w:w="758" w:type="pct"/>
          </w:tcPr>
          <w:p w14:paraId="0DC39B51" w14:textId="77777777" w:rsidR="00DF5025" w:rsidRPr="003208CA" w:rsidRDefault="00DF5025" w:rsidP="00C3541E">
            <w:pPr>
              <w:pStyle w:val="ASDANparagraph"/>
              <w:rPr>
                <w:rFonts w:eastAsia="Arial"/>
              </w:rPr>
            </w:pPr>
          </w:p>
        </w:tc>
      </w:tr>
      <w:tr w:rsidR="00DF5025" w:rsidRPr="003208CA" w14:paraId="40FC4BAC" w14:textId="77777777" w:rsidTr="00DF5025">
        <w:trPr>
          <w:trHeight w:val="454"/>
        </w:trPr>
        <w:tc>
          <w:tcPr>
            <w:tcW w:w="2015" w:type="pct"/>
          </w:tcPr>
          <w:p w14:paraId="43AAA878" w14:textId="77777777" w:rsidR="00DF5025" w:rsidRPr="003208CA" w:rsidRDefault="00DF5025" w:rsidP="00C3541E">
            <w:pPr>
              <w:pStyle w:val="ASDANparagraph"/>
              <w:rPr>
                <w:rFonts w:eastAsia="Arial"/>
              </w:rPr>
            </w:pPr>
          </w:p>
        </w:tc>
        <w:tc>
          <w:tcPr>
            <w:tcW w:w="1462" w:type="pct"/>
          </w:tcPr>
          <w:p w14:paraId="050DD365" w14:textId="77777777" w:rsidR="00DF5025" w:rsidRPr="003208CA" w:rsidRDefault="00DF5025" w:rsidP="00C3541E">
            <w:pPr>
              <w:pStyle w:val="ASDANparagraph"/>
              <w:rPr>
                <w:rFonts w:eastAsia="Arial"/>
              </w:rPr>
            </w:pPr>
          </w:p>
        </w:tc>
        <w:tc>
          <w:tcPr>
            <w:tcW w:w="765" w:type="pct"/>
          </w:tcPr>
          <w:p w14:paraId="7E738E52" w14:textId="77777777" w:rsidR="00DF5025" w:rsidRPr="003208CA" w:rsidRDefault="00DF5025" w:rsidP="00C3541E">
            <w:pPr>
              <w:pStyle w:val="ASDANparagraph"/>
              <w:rPr>
                <w:rFonts w:eastAsia="Arial"/>
              </w:rPr>
            </w:pPr>
          </w:p>
        </w:tc>
        <w:tc>
          <w:tcPr>
            <w:tcW w:w="758" w:type="pct"/>
          </w:tcPr>
          <w:p w14:paraId="3227EEAE" w14:textId="77777777" w:rsidR="00DF5025" w:rsidRPr="003208CA" w:rsidRDefault="00DF5025" w:rsidP="00C3541E">
            <w:pPr>
              <w:pStyle w:val="ASDANparagraph"/>
              <w:rPr>
                <w:rFonts w:eastAsia="Arial"/>
              </w:rPr>
            </w:pPr>
          </w:p>
        </w:tc>
      </w:tr>
      <w:tr w:rsidR="00DF5025" w:rsidRPr="003208CA" w14:paraId="751C63F1" w14:textId="77777777" w:rsidTr="00DF5025">
        <w:trPr>
          <w:trHeight w:val="454"/>
        </w:trPr>
        <w:tc>
          <w:tcPr>
            <w:tcW w:w="2015" w:type="pct"/>
          </w:tcPr>
          <w:p w14:paraId="42F5A93C" w14:textId="77777777" w:rsidR="00DF5025" w:rsidRPr="003208CA" w:rsidRDefault="00DF5025" w:rsidP="00C3541E">
            <w:pPr>
              <w:pStyle w:val="ASDANparagraph"/>
              <w:rPr>
                <w:rFonts w:eastAsia="Arial"/>
              </w:rPr>
            </w:pPr>
          </w:p>
        </w:tc>
        <w:tc>
          <w:tcPr>
            <w:tcW w:w="1462" w:type="pct"/>
          </w:tcPr>
          <w:p w14:paraId="656A2B53" w14:textId="77777777" w:rsidR="00DF5025" w:rsidRPr="003208CA" w:rsidRDefault="00DF5025" w:rsidP="00C3541E">
            <w:pPr>
              <w:pStyle w:val="ASDANparagraph"/>
              <w:rPr>
                <w:rFonts w:eastAsia="Arial"/>
              </w:rPr>
            </w:pPr>
          </w:p>
        </w:tc>
        <w:tc>
          <w:tcPr>
            <w:tcW w:w="765" w:type="pct"/>
          </w:tcPr>
          <w:p w14:paraId="350D08C3" w14:textId="77777777" w:rsidR="00DF5025" w:rsidRPr="003208CA" w:rsidRDefault="00DF5025" w:rsidP="00C3541E">
            <w:pPr>
              <w:pStyle w:val="ASDANparagraph"/>
              <w:rPr>
                <w:rFonts w:eastAsia="Arial"/>
              </w:rPr>
            </w:pPr>
          </w:p>
        </w:tc>
        <w:tc>
          <w:tcPr>
            <w:tcW w:w="758" w:type="pct"/>
          </w:tcPr>
          <w:p w14:paraId="5015F31C" w14:textId="77777777" w:rsidR="00DF5025" w:rsidRPr="003208CA" w:rsidRDefault="00DF5025" w:rsidP="00C3541E">
            <w:pPr>
              <w:pStyle w:val="ASDANparagraph"/>
              <w:rPr>
                <w:rFonts w:eastAsia="Arial"/>
              </w:rPr>
            </w:pPr>
          </w:p>
        </w:tc>
      </w:tr>
      <w:tr w:rsidR="00DF5025" w:rsidRPr="003208CA" w14:paraId="54A828A8" w14:textId="77777777" w:rsidTr="00DF5025">
        <w:trPr>
          <w:trHeight w:val="454"/>
        </w:trPr>
        <w:tc>
          <w:tcPr>
            <w:tcW w:w="2015" w:type="pct"/>
          </w:tcPr>
          <w:p w14:paraId="2EDC13A4" w14:textId="77777777" w:rsidR="00DF5025" w:rsidRPr="003208CA" w:rsidRDefault="00DF5025" w:rsidP="00C3541E">
            <w:pPr>
              <w:pStyle w:val="ASDANparagraph"/>
              <w:rPr>
                <w:rFonts w:eastAsia="Arial"/>
              </w:rPr>
            </w:pPr>
          </w:p>
        </w:tc>
        <w:tc>
          <w:tcPr>
            <w:tcW w:w="1462" w:type="pct"/>
          </w:tcPr>
          <w:p w14:paraId="4BEA3672" w14:textId="77777777" w:rsidR="00DF5025" w:rsidRPr="003208CA" w:rsidRDefault="00DF5025" w:rsidP="00C3541E">
            <w:pPr>
              <w:pStyle w:val="ASDANparagraph"/>
              <w:rPr>
                <w:rFonts w:eastAsia="Arial"/>
              </w:rPr>
            </w:pPr>
          </w:p>
        </w:tc>
        <w:tc>
          <w:tcPr>
            <w:tcW w:w="765" w:type="pct"/>
          </w:tcPr>
          <w:p w14:paraId="73379245" w14:textId="77777777" w:rsidR="00DF5025" w:rsidRPr="003208CA" w:rsidRDefault="00DF5025" w:rsidP="00C3541E">
            <w:pPr>
              <w:pStyle w:val="ASDANparagraph"/>
              <w:rPr>
                <w:rFonts w:eastAsia="Arial"/>
              </w:rPr>
            </w:pPr>
          </w:p>
        </w:tc>
        <w:tc>
          <w:tcPr>
            <w:tcW w:w="758" w:type="pct"/>
          </w:tcPr>
          <w:p w14:paraId="35F35F9F" w14:textId="77777777" w:rsidR="00DF5025" w:rsidRPr="003208CA" w:rsidRDefault="00DF5025" w:rsidP="00C3541E">
            <w:pPr>
              <w:pStyle w:val="ASDANparagraph"/>
              <w:rPr>
                <w:rFonts w:eastAsia="Arial"/>
              </w:rPr>
            </w:pPr>
          </w:p>
        </w:tc>
      </w:tr>
    </w:tbl>
    <w:p w14:paraId="05BEB527" w14:textId="77777777" w:rsidR="00DF5025" w:rsidRDefault="00DF5025" w:rsidP="00DB6B96">
      <w:pPr>
        <w:pStyle w:val="ASDANparagrap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083"/>
        <w:gridCol w:w="3105"/>
      </w:tblGrid>
      <w:tr w:rsidR="00DF5025" w:rsidRPr="00DB6B96" w14:paraId="25FDD405" w14:textId="77777777" w:rsidTr="00DF5025">
        <w:trPr>
          <w:trHeight w:val="454"/>
        </w:trPr>
        <w:tc>
          <w:tcPr>
            <w:tcW w:w="3476" w:type="pct"/>
            <w:vAlign w:val="center"/>
          </w:tcPr>
          <w:p w14:paraId="7F0712AE" w14:textId="559E0983" w:rsidR="00DF5025" w:rsidRPr="00DB6B96" w:rsidRDefault="00DF5025" w:rsidP="00C3541E">
            <w:pPr>
              <w:pStyle w:val="ASDANparagraph"/>
            </w:pPr>
            <w:proofErr w:type="gramStart"/>
            <w:r>
              <w:t>Assessor</w:t>
            </w:r>
            <w:proofErr w:type="gramEnd"/>
            <w:r>
              <w:t xml:space="preserve"> signature:</w:t>
            </w:r>
          </w:p>
        </w:tc>
        <w:tc>
          <w:tcPr>
            <w:tcW w:w="1524" w:type="pct"/>
            <w:vAlign w:val="center"/>
          </w:tcPr>
          <w:p w14:paraId="4D64903A" w14:textId="3A2EEE78" w:rsidR="00DF5025" w:rsidRPr="00DB6B96" w:rsidRDefault="00DF5025" w:rsidP="00C3541E">
            <w:pPr>
              <w:pStyle w:val="ASDANparagraph"/>
            </w:pPr>
            <w:r>
              <w:t>Date:</w:t>
            </w:r>
          </w:p>
        </w:tc>
      </w:tr>
      <w:tr w:rsidR="00DF5025" w:rsidRPr="00DB6B96" w14:paraId="11C6B780" w14:textId="77777777" w:rsidTr="00DF5025">
        <w:trPr>
          <w:trHeight w:val="454"/>
        </w:trPr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B7A38" w14:textId="40AB647B" w:rsidR="00DF5025" w:rsidRPr="00DB6B96" w:rsidRDefault="00DF5025" w:rsidP="00C3541E">
            <w:pPr>
              <w:pStyle w:val="ASDANparagraph"/>
            </w:pPr>
            <w:r>
              <w:t>IQA signature:</w:t>
            </w: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C64E0" w14:textId="0E7B7F6D" w:rsidR="00DF5025" w:rsidRPr="00DB6B96" w:rsidRDefault="00DF5025" w:rsidP="00C3541E">
            <w:pPr>
              <w:pStyle w:val="ASDANparagraph"/>
            </w:pPr>
            <w:r>
              <w:t>Date:</w:t>
            </w:r>
          </w:p>
        </w:tc>
      </w:tr>
    </w:tbl>
    <w:p w14:paraId="7B68D02C" w14:textId="77777777" w:rsidR="00DF5025" w:rsidRPr="00DB6B96" w:rsidRDefault="00DF5025" w:rsidP="00DB6B96">
      <w:pPr>
        <w:pStyle w:val="ASDANparagraph"/>
      </w:pPr>
    </w:p>
    <w:sectPr w:rsidR="00DF5025" w:rsidRPr="00DB6B96" w:rsidSect="00BF378D">
      <w:headerReference w:type="default" r:id="rId11"/>
      <w:footerReference w:type="default" r:id="rId12"/>
      <w:pgSz w:w="11900" w:h="16840"/>
      <w:pgMar w:top="1701" w:right="851" w:bottom="2268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7E45E" w14:textId="77777777" w:rsidR="00D605EA" w:rsidRDefault="00D605EA" w:rsidP="002568EC">
      <w:pPr>
        <w:spacing w:after="0" w:line="240" w:lineRule="auto"/>
      </w:pPr>
      <w:r>
        <w:separator/>
      </w:r>
    </w:p>
  </w:endnote>
  <w:endnote w:type="continuationSeparator" w:id="0">
    <w:p w14:paraId="13383C7D" w14:textId="77777777" w:rsidR="00D605EA" w:rsidRDefault="00D605EA" w:rsidP="0025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D0E0C" w14:textId="19D56AA7" w:rsidR="00DF5025" w:rsidRDefault="006039DB" w:rsidP="00DF5025">
    <w:pPr>
      <w:pStyle w:val="Footer"/>
      <w:jc w:val="right"/>
      <w:rPr>
        <w:rFonts w:ascii="Arial" w:hAnsi="Arial" w:cs="Arial"/>
        <w:color w:val="727271" w:themeColor="text1" w:themeTint="BF"/>
        <w:sz w:val="22"/>
        <w:szCs w:val="22"/>
      </w:rPr>
    </w:pPr>
    <w:bookmarkStart w:id="0" w:name="_Hlk171950260"/>
    <w:bookmarkStart w:id="1" w:name="_Hlk171950261"/>
    <w:r w:rsidRPr="0088093A">
      <w:rPr>
        <w:rFonts w:ascii="Arial" w:hAnsi="Arial" w:cs="Arial"/>
        <w:noProof/>
        <w:color w:val="727271" w:themeColor="text1" w:themeTint="BF"/>
        <w:sz w:val="22"/>
        <w:szCs w:val="22"/>
      </w:rPr>
      <w:drawing>
        <wp:anchor distT="0" distB="0" distL="114300" distR="114300" simplePos="0" relativeHeight="251659264" behindDoc="1" locked="1" layoutInCell="1" allowOverlap="0" wp14:anchorId="16E4AC19" wp14:editId="5DAAF02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3762000" cy="13356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footer_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256"/>
                  <a:stretch/>
                </pic:blipFill>
                <pic:spPr bwMode="auto">
                  <a:xfrm>
                    <a:off x="0" y="0"/>
                    <a:ext cx="3762000" cy="133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  <w:r w:rsidR="00DF5025" w:rsidRPr="00DF5025">
      <w:rPr>
        <w:rFonts w:ascii="Arial" w:hAnsi="Arial" w:cs="Arial"/>
        <w:color w:val="727271" w:themeColor="text1" w:themeTint="BF"/>
        <w:sz w:val="22"/>
        <w:szCs w:val="22"/>
      </w:rPr>
      <w:t xml:space="preserve"> </w:t>
    </w:r>
    <w:r w:rsidR="00DF5025" w:rsidRPr="003208CA">
      <w:rPr>
        <w:rFonts w:ascii="Arial" w:hAnsi="Arial" w:cs="Arial"/>
        <w:color w:val="727271" w:themeColor="text1" w:themeTint="BF"/>
        <w:sz w:val="22"/>
        <w:szCs w:val="22"/>
      </w:rPr>
      <w:t xml:space="preserve">ASDAN </w:t>
    </w:r>
    <w:r w:rsidR="00DF5025">
      <w:rPr>
        <w:rFonts w:ascii="Arial" w:hAnsi="Arial" w:cs="Arial"/>
        <w:color w:val="727271" w:themeColor="text1" w:themeTint="BF"/>
        <w:sz w:val="22"/>
        <w:szCs w:val="22"/>
      </w:rPr>
      <w:t xml:space="preserve">qualifications: </w:t>
    </w:r>
    <w:r w:rsidR="00DF5025" w:rsidRPr="003208CA">
      <w:rPr>
        <w:rFonts w:ascii="Arial" w:hAnsi="Arial" w:cs="Arial"/>
        <w:color w:val="727271" w:themeColor="text1" w:themeTint="BF"/>
        <w:sz w:val="22"/>
        <w:szCs w:val="22"/>
      </w:rPr>
      <w:t xml:space="preserve">IQA </w:t>
    </w:r>
    <w:r w:rsidR="00DF5025">
      <w:rPr>
        <w:rFonts w:ascii="Arial" w:hAnsi="Arial" w:cs="Arial"/>
        <w:color w:val="727271" w:themeColor="text1" w:themeTint="BF"/>
        <w:sz w:val="22"/>
        <w:szCs w:val="22"/>
      </w:rPr>
      <w:t>pre-delivery check (</w:t>
    </w:r>
    <w:r w:rsidR="00DF5025" w:rsidRPr="003208CA">
      <w:rPr>
        <w:rFonts w:ascii="Arial" w:hAnsi="Arial" w:cs="Arial"/>
        <w:color w:val="727271" w:themeColor="text1" w:themeTint="BF"/>
        <w:sz w:val="22"/>
        <w:szCs w:val="22"/>
      </w:rPr>
      <w:t>with guidance</w:t>
    </w:r>
    <w:r w:rsidR="00DF5025">
      <w:rPr>
        <w:rFonts w:ascii="Arial" w:hAnsi="Arial" w:cs="Arial"/>
        <w:color w:val="727271" w:themeColor="text1" w:themeTint="BF"/>
        <w:sz w:val="22"/>
        <w:szCs w:val="22"/>
      </w:rPr>
      <w:t xml:space="preserve">) </w:t>
    </w:r>
  </w:p>
  <w:p w14:paraId="4C52EAD6" w14:textId="0D4B9D4E" w:rsidR="002B0E30" w:rsidRPr="006039DB" w:rsidRDefault="00DF5025" w:rsidP="00DF5025">
    <w:pPr>
      <w:pStyle w:val="Footer"/>
      <w:jc w:val="right"/>
      <w:rPr>
        <w:rFonts w:ascii="Arial" w:hAnsi="Arial" w:cs="Arial"/>
        <w:color w:val="727271" w:themeColor="text1" w:themeTint="BF"/>
        <w:sz w:val="22"/>
        <w:szCs w:val="22"/>
      </w:rPr>
    </w:pPr>
    <w:r w:rsidRPr="003208CA">
      <w:rPr>
        <w:rFonts w:ascii="Arial" w:hAnsi="Arial" w:cs="Arial"/>
        <w:color w:val="727271" w:themeColor="text1" w:themeTint="BF"/>
        <w:sz w:val="22"/>
        <w:szCs w:val="22"/>
      </w:rPr>
      <w:t>© ASDAN September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4D888" w14:textId="77777777" w:rsidR="00D605EA" w:rsidRDefault="00D605EA" w:rsidP="002568EC">
      <w:pPr>
        <w:spacing w:after="0" w:line="240" w:lineRule="auto"/>
      </w:pPr>
      <w:r>
        <w:separator/>
      </w:r>
    </w:p>
  </w:footnote>
  <w:footnote w:type="continuationSeparator" w:id="0">
    <w:p w14:paraId="117C920A" w14:textId="77777777" w:rsidR="00D605EA" w:rsidRDefault="00D605EA" w:rsidP="00256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85FE8" w14:textId="46AA14D5" w:rsidR="008C71E7" w:rsidRDefault="00AF68B0" w:rsidP="00BF378D">
    <w:pPr>
      <w:pStyle w:val="Header"/>
      <w:rPr>
        <w:rFonts w:ascii="Arial" w:hAnsi="Arial"/>
        <w:color w:val="727271" w:themeColor="text1" w:themeTint="BF"/>
        <w:sz w:val="32"/>
        <w:szCs w:val="32"/>
      </w:rPr>
    </w:pPr>
    <w:r>
      <w:rPr>
        <w:rFonts w:ascii="Arial" w:hAnsi="Arial"/>
        <w:color w:val="727271" w:themeColor="text1" w:themeTint="BF"/>
        <w:sz w:val="32"/>
        <w:szCs w:val="32"/>
      </w:rPr>
      <w:t>ASDAN qualifications</w:t>
    </w:r>
  </w:p>
  <w:p w14:paraId="1AAD5AF2" w14:textId="2812B819" w:rsidR="00AF68B0" w:rsidRPr="00BF378D" w:rsidRDefault="00AF68B0" w:rsidP="00BF378D">
    <w:pPr>
      <w:pStyle w:val="Header"/>
      <w:rPr>
        <w:rFonts w:ascii="Arial" w:hAnsi="Arial"/>
        <w:color w:val="727271" w:themeColor="text1" w:themeTint="BF"/>
        <w:sz w:val="32"/>
        <w:szCs w:val="32"/>
      </w:rPr>
    </w:pPr>
    <w:r>
      <w:rPr>
        <w:rFonts w:ascii="Arial" w:hAnsi="Arial"/>
        <w:color w:val="727271" w:themeColor="text1" w:themeTint="BF"/>
        <w:sz w:val="32"/>
        <w:szCs w:val="32"/>
      </w:rPr>
      <w:t>IQA pre-delivery check</w:t>
    </w:r>
    <w:r w:rsidR="00B41356">
      <w:rPr>
        <w:rFonts w:ascii="Arial" w:hAnsi="Arial"/>
        <w:color w:val="727271" w:themeColor="text1" w:themeTint="BF"/>
        <w:sz w:val="32"/>
        <w:szCs w:val="32"/>
      </w:rPr>
      <w:t xml:space="preserve"> </w:t>
    </w:r>
    <w:r w:rsidR="00B41356" w:rsidRPr="00B41356">
      <w:rPr>
        <w:rFonts w:ascii="Arial" w:hAnsi="Arial"/>
        <w:color w:val="727271" w:themeColor="text1" w:themeTint="BF"/>
        <w:sz w:val="32"/>
        <w:szCs w:val="32"/>
        <w:highlight w:val="cyan"/>
      </w:rPr>
      <w:t>(with guidance)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7018B"/>
    <w:multiLevelType w:val="hybridMultilevel"/>
    <w:tmpl w:val="A82057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87E58"/>
    <w:multiLevelType w:val="hybridMultilevel"/>
    <w:tmpl w:val="A6186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20393B"/>
    <w:multiLevelType w:val="hybridMultilevel"/>
    <w:tmpl w:val="9CDC5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61495"/>
    <w:multiLevelType w:val="hybridMultilevel"/>
    <w:tmpl w:val="B7B09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A19B0"/>
    <w:multiLevelType w:val="hybridMultilevel"/>
    <w:tmpl w:val="757A37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BD0CA4"/>
    <w:multiLevelType w:val="hybridMultilevel"/>
    <w:tmpl w:val="38207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17C63"/>
    <w:multiLevelType w:val="hybridMultilevel"/>
    <w:tmpl w:val="73367908"/>
    <w:lvl w:ilvl="0" w:tplc="CA06C38E">
      <w:start w:val="1"/>
      <w:numFmt w:val="bullet"/>
      <w:pStyle w:val="ASDAN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E3291E"/>
    <w:multiLevelType w:val="hybridMultilevel"/>
    <w:tmpl w:val="3808D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21F9"/>
    <w:multiLevelType w:val="hybridMultilevel"/>
    <w:tmpl w:val="D64812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0E57E3"/>
    <w:multiLevelType w:val="hybridMultilevel"/>
    <w:tmpl w:val="DA9E9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D6585"/>
    <w:multiLevelType w:val="hybridMultilevel"/>
    <w:tmpl w:val="D0865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A28CD"/>
    <w:multiLevelType w:val="hybridMultilevel"/>
    <w:tmpl w:val="0B344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6129F"/>
    <w:multiLevelType w:val="hybridMultilevel"/>
    <w:tmpl w:val="1FB23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C25340"/>
    <w:multiLevelType w:val="hybridMultilevel"/>
    <w:tmpl w:val="0E38D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E6A7D"/>
    <w:multiLevelType w:val="hybridMultilevel"/>
    <w:tmpl w:val="FF2A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F6EDE"/>
    <w:multiLevelType w:val="hybridMultilevel"/>
    <w:tmpl w:val="269EC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131753"/>
    <w:multiLevelType w:val="hybridMultilevel"/>
    <w:tmpl w:val="FEA22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201842"/>
    <w:multiLevelType w:val="hybridMultilevel"/>
    <w:tmpl w:val="86701B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0D4245"/>
    <w:multiLevelType w:val="hybridMultilevel"/>
    <w:tmpl w:val="310A9B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91449B"/>
    <w:multiLevelType w:val="hybridMultilevel"/>
    <w:tmpl w:val="5A5E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6543D9"/>
    <w:multiLevelType w:val="hybridMultilevel"/>
    <w:tmpl w:val="173C9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92C9B"/>
    <w:multiLevelType w:val="hybridMultilevel"/>
    <w:tmpl w:val="E5F0D5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6924109">
    <w:abstractNumId w:val="13"/>
  </w:num>
  <w:num w:numId="2" w16cid:durableId="1655793612">
    <w:abstractNumId w:val="15"/>
  </w:num>
  <w:num w:numId="3" w16cid:durableId="911433333">
    <w:abstractNumId w:val="20"/>
  </w:num>
  <w:num w:numId="4" w16cid:durableId="1442800521">
    <w:abstractNumId w:val="7"/>
  </w:num>
  <w:num w:numId="5" w16cid:durableId="2045445104">
    <w:abstractNumId w:val="5"/>
  </w:num>
  <w:num w:numId="6" w16cid:durableId="154807530">
    <w:abstractNumId w:val="10"/>
  </w:num>
  <w:num w:numId="7" w16cid:durableId="1424297269">
    <w:abstractNumId w:val="19"/>
  </w:num>
  <w:num w:numId="8" w16cid:durableId="185099939">
    <w:abstractNumId w:val="14"/>
  </w:num>
  <w:num w:numId="9" w16cid:durableId="30038544">
    <w:abstractNumId w:val="16"/>
  </w:num>
  <w:num w:numId="10" w16cid:durableId="313997345">
    <w:abstractNumId w:val="9"/>
  </w:num>
  <w:num w:numId="11" w16cid:durableId="492719909">
    <w:abstractNumId w:val="3"/>
  </w:num>
  <w:num w:numId="12" w16cid:durableId="1412851101">
    <w:abstractNumId w:val="11"/>
  </w:num>
  <w:num w:numId="13" w16cid:durableId="1362363926">
    <w:abstractNumId w:val="2"/>
  </w:num>
  <w:num w:numId="14" w16cid:durableId="1450782718">
    <w:abstractNumId w:val="8"/>
  </w:num>
  <w:num w:numId="15" w16cid:durableId="802965103">
    <w:abstractNumId w:val="17"/>
  </w:num>
  <w:num w:numId="16" w16cid:durableId="1241066591">
    <w:abstractNumId w:val="4"/>
  </w:num>
  <w:num w:numId="17" w16cid:durableId="766000293">
    <w:abstractNumId w:val="0"/>
  </w:num>
  <w:num w:numId="18" w16cid:durableId="500463223">
    <w:abstractNumId w:val="18"/>
  </w:num>
  <w:num w:numId="19" w16cid:durableId="1675494033">
    <w:abstractNumId w:val="12"/>
  </w:num>
  <w:num w:numId="20" w16cid:durableId="573784862">
    <w:abstractNumId w:val="6"/>
  </w:num>
  <w:num w:numId="21" w16cid:durableId="279606515">
    <w:abstractNumId w:val="1"/>
  </w:num>
  <w:num w:numId="22" w16cid:durableId="35049066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8EC"/>
    <w:rsid w:val="00027388"/>
    <w:rsid w:val="000370BF"/>
    <w:rsid w:val="0004422F"/>
    <w:rsid w:val="00133F3F"/>
    <w:rsid w:val="00145FFF"/>
    <w:rsid w:val="00153102"/>
    <w:rsid w:val="00157AFE"/>
    <w:rsid w:val="00173416"/>
    <w:rsid w:val="0019625C"/>
    <w:rsid w:val="001D3EB3"/>
    <w:rsid w:val="00210BA1"/>
    <w:rsid w:val="00215348"/>
    <w:rsid w:val="00233CDA"/>
    <w:rsid w:val="002361E0"/>
    <w:rsid w:val="002568EC"/>
    <w:rsid w:val="002605A8"/>
    <w:rsid w:val="0029709A"/>
    <w:rsid w:val="002B0E30"/>
    <w:rsid w:val="002F016C"/>
    <w:rsid w:val="003078E7"/>
    <w:rsid w:val="00345B73"/>
    <w:rsid w:val="003A58D7"/>
    <w:rsid w:val="003D0A94"/>
    <w:rsid w:val="003D267D"/>
    <w:rsid w:val="00400D8E"/>
    <w:rsid w:val="00433440"/>
    <w:rsid w:val="0046418F"/>
    <w:rsid w:val="004700F5"/>
    <w:rsid w:val="00496731"/>
    <w:rsid w:val="004B480F"/>
    <w:rsid w:val="00532DBC"/>
    <w:rsid w:val="005418CF"/>
    <w:rsid w:val="005D28F6"/>
    <w:rsid w:val="005F7F2B"/>
    <w:rsid w:val="006039DB"/>
    <w:rsid w:val="00613CB7"/>
    <w:rsid w:val="00614748"/>
    <w:rsid w:val="00643BA3"/>
    <w:rsid w:val="0068447B"/>
    <w:rsid w:val="00686F74"/>
    <w:rsid w:val="006A2D5D"/>
    <w:rsid w:val="006B4D0B"/>
    <w:rsid w:val="006C0DB4"/>
    <w:rsid w:val="006F7D0B"/>
    <w:rsid w:val="006F7E4E"/>
    <w:rsid w:val="00747BDE"/>
    <w:rsid w:val="0078686B"/>
    <w:rsid w:val="007C6FB9"/>
    <w:rsid w:val="007D1672"/>
    <w:rsid w:val="00830086"/>
    <w:rsid w:val="0088093A"/>
    <w:rsid w:val="008B3B27"/>
    <w:rsid w:val="008C71E7"/>
    <w:rsid w:val="008F2FD0"/>
    <w:rsid w:val="008F50EC"/>
    <w:rsid w:val="008F56D0"/>
    <w:rsid w:val="00972599"/>
    <w:rsid w:val="00A01368"/>
    <w:rsid w:val="00AB6A7D"/>
    <w:rsid w:val="00AE3B73"/>
    <w:rsid w:val="00AF0CB0"/>
    <w:rsid w:val="00AF68B0"/>
    <w:rsid w:val="00AF7C56"/>
    <w:rsid w:val="00B05113"/>
    <w:rsid w:val="00B156DE"/>
    <w:rsid w:val="00B31DE9"/>
    <w:rsid w:val="00B41356"/>
    <w:rsid w:val="00BB6C63"/>
    <w:rsid w:val="00BE6880"/>
    <w:rsid w:val="00BF0695"/>
    <w:rsid w:val="00BF08A4"/>
    <w:rsid w:val="00BF378D"/>
    <w:rsid w:val="00C1107E"/>
    <w:rsid w:val="00C71EB3"/>
    <w:rsid w:val="00C819BB"/>
    <w:rsid w:val="00CB613C"/>
    <w:rsid w:val="00CD623C"/>
    <w:rsid w:val="00CE4276"/>
    <w:rsid w:val="00CF49DD"/>
    <w:rsid w:val="00CF7F81"/>
    <w:rsid w:val="00D605EA"/>
    <w:rsid w:val="00D77805"/>
    <w:rsid w:val="00D940B9"/>
    <w:rsid w:val="00DB6B96"/>
    <w:rsid w:val="00DB7B56"/>
    <w:rsid w:val="00DC6F32"/>
    <w:rsid w:val="00DF5025"/>
    <w:rsid w:val="00DF6DAD"/>
    <w:rsid w:val="00E24724"/>
    <w:rsid w:val="00E325ED"/>
    <w:rsid w:val="00E53DDF"/>
    <w:rsid w:val="00E81032"/>
    <w:rsid w:val="00ED0251"/>
    <w:rsid w:val="00EF2F86"/>
    <w:rsid w:val="00F17F63"/>
    <w:rsid w:val="00F46522"/>
    <w:rsid w:val="00F77377"/>
    <w:rsid w:val="00F83F7A"/>
    <w:rsid w:val="00F91A3C"/>
    <w:rsid w:val="00FB2EFE"/>
    <w:rsid w:val="00FD4552"/>
    <w:rsid w:val="00FE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F9DBE7"/>
  <w14:defaultImageDpi w14:val="330"/>
  <w15:docId w15:val="{C1523239-AC41-44A2-B644-6C3AEFF6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568EC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8EC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568EC"/>
  </w:style>
  <w:style w:type="paragraph" w:styleId="Footer">
    <w:name w:val="footer"/>
    <w:basedOn w:val="Normal"/>
    <w:link w:val="FooterChar"/>
    <w:uiPriority w:val="99"/>
    <w:unhideWhenUsed/>
    <w:rsid w:val="002568EC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568EC"/>
  </w:style>
  <w:style w:type="paragraph" w:styleId="BalloonText">
    <w:name w:val="Balloon Text"/>
    <w:basedOn w:val="Normal"/>
    <w:link w:val="BalloonTextChar"/>
    <w:uiPriority w:val="99"/>
    <w:semiHidden/>
    <w:unhideWhenUsed/>
    <w:rsid w:val="002568EC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8E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rsid w:val="00BB6C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1DE9"/>
    <w:rPr>
      <w:color w:val="1D71B8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A58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3A58D7"/>
  </w:style>
  <w:style w:type="character" w:styleId="CommentReference">
    <w:name w:val="annotation reference"/>
    <w:basedOn w:val="DefaultParagraphFont"/>
    <w:uiPriority w:val="99"/>
    <w:semiHidden/>
    <w:unhideWhenUsed/>
    <w:rsid w:val="003A58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8D7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8D7"/>
    <w:rPr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6D0"/>
    <w:rPr>
      <w:rFonts w:ascii="Calibri" w:eastAsia="Calibri" w:hAnsi="Calibri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6D0"/>
    <w:rPr>
      <w:rFonts w:ascii="Calibri" w:eastAsia="Calibri" w:hAnsi="Calibri" w:cs="Times New Roman"/>
      <w:b/>
      <w:bCs/>
      <w:sz w:val="20"/>
      <w:szCs w:val="20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F7F2B"/>
    <w:rPr>
      <w:color w:val="605E5C"/>
      <w:shd w:val="clear" w:color="auto" w:fill="E1DFDD"/>
    </w:rPr>
  </w:style>
  <w:style w:type="paragraph" w:customStyle="1" w:styleId="ASDANparagraph">
    <w:name w:val="ASDAN paragraph"/>
    <w:basedOn w:val="Normal"/>
    <w:link w:val="ASDANparagraphChar"/>
    <w:qFormat/>
    <w:rsid w:val="002B0E30"/>
    <w:pPr>
      <w:spacing w:after="120"/>
    </w:pPr>
    <w:rPr>
      <w:rFonts w:ascii="Arial" w:hAnsi="Arial" w:cs="Arial"/>
      <w:sz w:val="24"/>
      <w:szCs w:val="24"/>
      <w:lang w:val="en-US"/>
    </w:rPr>
  </w:style>
  <w:style w:type="paragraph" w:customStyle="1" w:styleId="ASDANbullets">
    <w:name w:val="ASDAN bullets"/>
    <w:basedOn w:val="ListParagraph"/>
    <w:link w:val="ASDANbulletsChar"/>
    <w:qFormat/>
    <w:rsid w:val="002B0E30"/>
    <w:pPr>
      <w:numPr>
        <w:numId w:val="20"/>
      </w:numPr>
      <w:spacing w:after="120"/>
      <w:ind w:left="357" w:hanging="357"/>
    </w:pPr>
    <w:rPr>
      <w:rFonts w:ascii="Arial" w:hAnsi="Arial" w:cs="Arial"/>
      <w:sz w:val="24"/>
      <w:szCs w:val="24"/>
      <w:lang w:val="en-US"/>
    </w:rPr>
  </w:style>
  <w:style w:type="character" w:customStyle="1" w:styleId="ASDANparagraphChar">
    <w:name w:val="ASDAN paragraph Char"/>
    <w:basedOn w:val="DefaultParagraphFont"/>
    <w:link w:val="ASDANparagraph"/>
    <w:rsid w:val="002B0E30"/>
    <w:rPr>
      <w:rFonts w:ascii="Arial" w:eastAsia="Calibri" w:hAnsi="Arial" w:cs="Arial"/>
    </w:rPr>
  </w:style>
  <w:style w:type="paragraph" w:customStyle="1" w:styleId="ASDANsmallheadings">
    <w:name w:val="ASDAN small headings"/>
    <w:basedOn w:val="Normal"/>
    <w:link w:val="ASDANsmallheadingsChar"/>
    <w:qFormat/>
    <w:rsid w:val="002B0E30"/>
    <w:pPr>
      <w:spacing w:before="40" w:after="120"/>
    </w:pPr>
    <w:rPr>
      <w:rFonts w:ascii="Arial" w:hAnsi="Arial" w:cs="Arial"/>
      <w:b/>
      <w:sz w:val="28"/>
      <w:szCs w:val="28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0E30"/>
    <w:rPr>
      <w:rFonts w:ascii="Calibri" w:eastAsia="Calibri" w:hAnsi="Calibri" w:cs="Times New Roman"/>
      <w:sz w:val="22"/>
      <w:szCs w:val="22"/>
      <w:lang w:val="en-GB"/>
    </w:rPr>
  </w:style>
  <w:style w:type="character" w:customStyle="1" w:styleId="ASDANbulletsChar">
    <w:name w:val="ASDAN bullets Char"/>
    <w:basedOn w:val="ListParagraphChar"/>
    <w:link w:val="ASDANbullets"/>
    <w:rsid w:val="002B0E30"/>
    <w:rPr>
      <w:rFonts w:ascii="Arial" w:eastAsia="Calibri" w:hAnsi="Arial" w:cs="Arial"/>
      <w:sz w:val="22"/>
      <w:szCs w:val="22"/>
      <w:lang w:val="en-GB"/>
    </w:rPr>
  </w:style>
  <w:style w:type="paragraph" w:customStyle="1" w:styleId="ASDANbigheadings">
    <w:name w:val="ASDAN big headings"/>
    <w:basedOn w:val="Normal"/>
    <w:link w:val="ASDANbigheadingsChar"/>
    <w:qFormat/>
    <w:rsid w:val="002B0E30"/>
    <w:pPr>
      <w:spacing w:before="200" w:after="120"/>
    </w:pPr>
    <w:rPr>
      <w:rFonts w:ascii="Arial" w:hAnsi="Arial" w:cs="Arial"/>
      <w:sz w:val="32"/>
      <w:szCs w:val="32"/>
      <w:lang w:val="en-US"/>
    </w:rPr>
  </w:style>
  <w:style w:type="character" w:customStyle="1" w:styleId="ASDANsmallheadingsChar">
    <w:name w:val="ASDAN small headings Char"/>
    <w:basedOn w:val="DefaultParagraphFont"/>
    <w:link w:val="ASDANsmallheadings"/>
    <w:rsid w:val="002B0E30"/>
    <w:rPr>
      <w:rFonts w:ascii="Arial" w:eastAsia="Calibri" w:hAnsi="Arial" w:cs="Arial"/>
      <w:b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1368"/>
    <w:pPr>
      <w:spacing w:after="0" w:line="240" w:lineRule="auto"/>
    </w:pPr>
    <w:rPr>
      <w:sz w:val="20"/>
      <w:szCs w:val="20"/>
    </w:rPr>
  </w:style>
  <w:style w:type="character" w:customStyle="1" w:styleId="ASDANbigheadingsChar">
    <w:name w:val="ASDAN big headings Char"/>
    <w:basedOn w:val="DefaultParagraphFont"/>
    <w:link w:val="ASDANbigheadings"/>
    <w:rsid w:val="002B0E30"/>
    <w:rPr>
      <w:rFonts w:ascii="Arial" w:eastAsia="Calibri" w:hAnsi="Arial" w:cs="Arial"/>
      <w:sz w:val="32"/>
      <w:szCs w:val="3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368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01368"/>
    <w:rPr>
      <w:vertAlign w:val="superscript"/>
    </w:rPr>
  </w:style>
  <w:style w:type="paragraph" w:customStyle="1" w:styleId="ASDANfootnotesandcaptions">
    <w:name w:val="ASDAN footnotes and captions"/>
    <w:basedOn w:val="FootnoteText"/>
    <w:link w:val="ASDANfootnotesandcaptionsChar"/>
    <w:qFormat/>
    <w:rsid w:val="00A01368"/>
    <w:rPr>
      <w:rFonts w:ascii="Arial" w:hAnsi="Arial" w:cs="Arial"/>
      <w:sz w:val="22"/>
      <w:szCs w:val="22"/>
    </w:rPr>
  </w:style>
  <w:style w:type="character" w:customStyle="1" w:styleId="ASDANfootnotesandcaptionsChar">
    <w:name w:val="ASDAN footnotes and captions Char"/>
    <w:basedOn w:val="FootnoteTextChar"/>
    <w:link w:val="ASDANfootnotesandcaptions"/>
    <w:rsid w:val="00A01368"/>
    <w:rPr>
      <w:rFonts w:ascii="Arial" w:eastAsia="Calibri" w:hAnsi="Arial" w:cs="Arial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DB6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3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PowerPointMaster">
  <a:themeElements>
    <a:clrScheme name="ASDAN brand">
      <a:dk1>
        <a:srgbClr val="434342"/>
      </a:dk1>
      <a:lt1>
        <a:sysClr val="window" lastClr="FFFFFF"/>
      </a:lt1>
      <a:dk2>
        <a:srgbClr val="6B6A6B"/>
      </a:dk2>
      <a:lt2>
        <a:srgbClr val="A9A9A9"/>
      </a:lt2>
      <a:accent1>
        <a:srgbClr val="951B81"/>
      </a:accent1>
      <a:accent2>
        <a:srgbClr val="E3175C"/>
      </a:accent2>
      <a:accent3>
        <a:srgbClr val="EB8719"/>
      </a:accent3>
      <a:accent4>
        <a:srgbClr val="008D36"/>
      </a:accent4>
      <a:accent5>
        <a:srgbClr val="009588"/>
      </a:accent5>
      <a:accent6>
        <a:srgbClr val="1D74B8"/>
      </a:accent6>
      <a:hlink>
        <a:srgbClr val="1D71B8"/>
      </a:hlink>
      <a:folHlink>
        <a:srgbClr val="29235C"/>
      </a:folHlink>
    </a:clrScheme>
    <a:fontScheme name="ASDAN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1d70dd-7f16-4f7f-83e2-da1f8fa6c1dc">
      <Terms xmlns="http://schemas.microsoft.com/office/infopath/2007/PartnerControls"/>
    </lcf76f155ced4ddcb4097134ff3c332f>
    <TaxCatchAll xmlns="5383c32d-9063-4266-adfd-45a3049133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9AD97D614EB4DB1CA88542404BF10" ma:contentTypeVersion="15" ma:contentTypeDescription="Create a new document." ma:contentTypeScope="" ma:versionID="0d2073455788caac35cbf0f1f8150d20">
  <xsd:schema xmlns:xsd="http://www.w3.org/2001/XMLSchema" xmlns:xs="http://www.w3.org/2001/XMLSchema" xmlns:p="http://schemas.microsoft.com/office/2006/metadata/properties" xmlns:ns2="581d70dd-7f16-4f7f-83e2-da1f8fa6c1dc" xmlns:ns3="5383c32d-9063-4266-adfd-45a304913377" targetNamespace="http://schemas.microsoft.com/office/2006/metadata/properties" ma:root="true" ma:fieldsID="29a6bb84ee2e13e54b5f4024d5b06572" ns2:_="" ns3:_="">
    <xsd:import namespace="581d70dd-7f16-4f7f-83e2-da1f8fa6c1dc"/>
    <xsd:import namespace="5383c32d-9063-4266-adfd-45a304913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d70dd-7f16-4f7f-83e2-da1f8fa6c1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5b59a4c-6d82-411b-b4e3-fbeeb06bee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3c32d-9063-4266-adfd-45a3049133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68cc3d0-e4bf-45ec-a586-1c27c4a89650}" ma:internalName="TaxCatchAll" ma:showField="CatchAllData" ma:web="5383c32d-9063-4266-adfd-45a3049133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458972-0628-45C3-AEFA-D2DF8672BF3D}">
  <ds:schemaRefs>
    <ds:schemaRef ds:uri="http://schemas.microsoft.com/office/2006/metadata/properties"/>
    <ds:schemaRef ds:uri="http://schemas.microsoft.com/office/infopath/2007/PartnerControls"/>
    <ds:schemaRef ds:uri="581d70dd-7f16-4f7f-83e2-da1f8fa6c1dc"/>
    <ds:schemaRef ds:uri="5383c32d-9063-4266-adfd-45a304913377"/>
  </ds:schemaRefs>
</ds:datastoreItem>
</file>

<file path=customXml/itemProps2.xml><?xml version="1.0" encoding="utf-8"?>
<ds:datastoreItem xmlns:ds="http://schemas.openxmlformats.org/officeDocument/2006/customXml" ds:itemID="{7762C412-BE86-43BE-BB80-55B767DD5C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CE1B4A-DD4C-4926-AC31-1D0444BBA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1d70dd-7f16-4f7f-83e2-da1f8fa6c1dc"/>
    <ds:schemaRef ds:uri="5383c32d-9063-4266-adfd-45a304913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8DCFA7-E99A-4530-804A-52C723FC0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ASDAN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ASDAN</dc:creator>
  <cp:keywords/>
  <dc:description/>
  <cp:lastModifiedBy>James Currington</cp:lastModifiedBy>
  <cp:revision>2</cp:revision>
  <dcterms:created xsi:type="dcterms:W3CDTF">2024-12-04T16:00:00Z</dcterms:created>
  <dcterms:modified xsi:type="dcterms:W3CDTF">2024-12-04T16:00:00Z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0x0101004219AD97D614EB4DB1CA88542404BF10</vt:lpwstr>
  </property>
  <property fmtid="{D5CDD505-2E9C-101B-9397-08002B2CF9AE}" pid="3" name="MediaServiceImageTags">
    <vt:lpwstr/>
  </property>
</Properties>
</file>